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646"/>
      </w:tblGrid>
      <w:tr w:rsidR="004606F1" w:rsidRPr="00A54122" w14:paraId="78121168" w14:textId="77777777" w:rsidTr="006934EB">
        <w:tc>
          <w:tcPr>
            <w:tcW w:w="6380" w:type="dxa"/>
          </w:tcPr>
          <w:p w14:paraId="77104FB9" w14:textId="77777777" w:rsidR="004606F1" w:rsidRPr="00A54122" w:rsidRDefault="004606F1" w:rsidP="006934EB">
            <w:pPr>
              <w:spacing w:before="120" w:after="120"/>
              <w:rPr>
                <w:rFonts w:ascii="Arial" w:hAnsi="Arial" w:cs="Arial"/>
                <w:b/>
                <w:color w:val="44546A" w:themeColor="text2"/>
              </w:rPr>
            </w:pPr>
          </w:p>
        </w:tc>
        <w:tc>
          <w:tcPr>
            <w:tcW w:w="2646" w:type="dxa"/>
          </w:tcPr>
          <w:p w14:paraId="47CF558E" w14:textId="77777777" w:rsidR="004606F1" w:rsidRPr="00A54122" w:rsidRDefault="004606F1" w:rsidP="004606F1">
            <w:pPr>
              <w:spacing w:before="120" w:after="120"/>
              <w:rPr>
                <w:rFonts w:ascii="Arial" w:hAnsi="Arial" w:cs="Arial"/>
                <w:noProof/>
              </w:rPr>
            </w:pPr>
          </w:p>
        </w:tc>
      </w:tr>
      <w:tr w:rsidR="00B1725F" w:rsidRPr="00A54122" w14:paraId="1C5A8ABA" w14:textId="77777777" w:rsidTr="006934EB">
        <w:tc>
          <w:tcPr>
            <w:tcW w:w="6380" w:type="dxa"/>
          </w:tcPr>
          <w:p w14:paraId="4137F1B0" w14:textId="4862D420" w:rsidR="00B1725F" w:rsidRPr="00A54122" w:rsidRDefault="00B1725F" w:rsidP="004606F1">
            <w:pPr>
              <w:spacing w:before="120" w:after="120"/>
              <w:rPr>
                <w:rFonts w:ascii="Arial" w:hAnsi="Arial" w:cs="Arial"/>
                <w:b/>
              </w:rPr>
            </w:pPr>
            <w:r w:rsidRPr="00A54122">
              <w:rPr>
                <w:rFonts w:ascii="Arial" w:hAnsi="Arial" w:cs="Arial"/>
                <w:b/>
              </w:rPr>
              <w:t>Section</w:t>
            </w:r>
          </w:p>
        </w:tc>
        <w:tc>
          <w:tcPr>
            <w:tcW w:w="2646" w:type="dxa"/>
          </w:tcPr>
          <w:p w14:paraId="1A3FCAFA" w14:textId="65A1B1D5" w:rsidR="00B1725F" w:rsidRPr="00A54122" w:rsidRDefault="00B1725F" w:rsidP="00B1725F">
            <w:pPr>
              <w:spacing w:before="120" w:after="120"/>
              <w:jc w:val="center"/>
              <w:rPr>
                <w:rFonts w:ascii="Arial" w:hAnsi="Arial" w:cs="Arial"/>
                <w:b/>
                <w:noProof/>
                <w:color w:val="44546A" w:themeColor="text2"/>
                <w:highlight w:val="yellow"/>
              </w:rPr>
            </w:pPr>
            <w:r w:rsidRPr="00A54122">
              <w:rPr>
                <w:rFonts w:ascii="Arial" w:hAnsi="Arial" w:cs="Arial"/>
                <w:b/>
                <w:noProof/>
              </w:rPr>
              <w:t>Page No.</w:t>
            </w:r>
          </w:p>
        </w:tc>
      </w:tr>
      <w:tr w:rsidR="004606F1" w:rsidRPr="00A54122" w14:paraId="6FE7D805" w14:textId="77777777" w:rsidTr="006934EB">
        <w:tc>
          <w:tcPr>
            <w:tcW w:w="6380" w:type="dxa"/>
          </w:tcPr>
          <w:p w14:paraId="6832C767" w14:textId="60DF75D3" w:rsidR="00936F48" w:rsidRPr="00A54122" w:rsidRDefault="007B4414" w:rsidP="00673EC2">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_Ref534297962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Introduction</w:t>
            </w:r>
            <w:r w:rsidRPr="00A54122">
              <w:rPr>
                <w:rFonts w:ascii="Arial" w:hAnsi="Arial" w:cs="Arial"/>
                <w:color w:val="44546A" w:themeColor="text2"/>
              </w:rPr>
              <w:fldChar w:fldCharType="end"/>
            </w:r>
          </w:p>
        </w:tc>
        <w:tc>
          <w:tcPr>
            <w:tcW w:w="2646" w:type="dxa"/>
          </w:tcPr>
          <w:p w14:paraId="7F18A7BC" w14:textId="4B7E3FBD" w:rsidR="004606F1" w:rsidRPr="00A54122" w:rsidRDefault="007B4414" w:rsidP="00B1725F">
            <w:pPr>
              <w:spacing w:before="120" w:after="120"/>
              <w:jc w:val="center"/>
              <w:rPr>
                <w:rFonts w:ascii="Arial" w:hAnsi="Arial" w:cs="Arial"/>
                <w:noProof/>
              </w:rPr>
            </w:pPr>
            <w:r w:rsidRPr="00A54122">
              <w:rPr>
                <w:rFonts w:ascii="Arial" w:hAnsi="Arial" w:cs="Arial"/>
                <w:noProof/>
              </w:rPr>
              <w:fldChar w:fldCharType="begin"/>
            </w:r>
            <w:r w:rsidRPr="00A54122">
              <w:rPr>
                <w:rFonts w:ascii="Arial" w:hAnsi="Arial" w:cs="Arial"/>
                <w:noProof/>
              </w:rPr>
              <w:instrText xml:space="preserve"> PAGEREF _Ref534297962 \h </w:instrText>
            </w:r>
            <w:r w:rsidRPr="00A54122">
              <w:rPr>
                <w:rFonts w:ascii="Arial" w:hAnsi="Arial" w:cs="Arial"/>
                <w:noProof/>
              </w:rPr>
            </w:r>
            <w:r w:rsidRPr="00A54122">
              <w:rPr>
                <w:rFonts w:ascii="Arial" w:hAnsi="Arial" w:cs="Arial"/>
                <w:noProof/>
              </w:rPr>
              <w:fldChar w:fldCharType="separate"/>
            </w:r>
            <w:r w:rsidR="00B67CAB">
              <w:rPr>
                <w:rFonts w:ascii="Arial" w:hAnsi="Arial" w:cs="Arial"/>
                <w:noProof/>
              </w:rPr>
              <w:t>2</w:t>
            </w:r>
            <w:r w:rsidRPr="00A54122">
              <w:rPr>
                <w:rFonts w:ascii="Arial" w:hAnsi="Arial" w:cs="Arial"/>
                <w:noProof/>
              </w:rPr>
              <w:fldChar w:fldCharType="end"/>
            </w:r>
          </w:p>
        </w:tc>
      </w:tr>
      <w:tr w:rsidR="007B4414" w:rsidRPr="00A54122" w14:paraId="7B78E35E" w14:textId="77777777" w:rsidTr="006934EB">
        <w:tc>
          <w:tcPr>
            <w:tcW w:w="6380" w:type="dxa"/>
          </w:tcPr>
          <w:p w14:paraId="50A1A9AD" w14:textId="0E4EB48E" w:rsidR="00936F48" w:rsidRPr="00A54122" w:rsidRDefault="007B4414" w:rsidP="00673EC2">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_Ref534298014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Roles and Responsibilities</w:t>
            </w:r>
            <w:r w:rsidRPr="00A54122">
              <w:rPr>
                <w:rFonts w:ascii="Arial" w:hAnsi="Arial" w:cs="Arial"/>
                <w:color w:val="44546A" w:themeColor="text2"/>
              </w:rPr>
              <w:fldChar w:fldCharType="end"/>
            </w:r>
          </w:p>
        </w:tc>
        <w:tc>
          <w:tcPr>
            <w:tcW w:w="2646" w:type="dxa"/>
          </w:tcPr>
          <w:p w14:paraId="64F739FF" w14:textId="4AE55482" w:rsidR="007B4414" w:rsidRPr="00A54122" w:rsidRDefault="007B4414" w:rsidP="00B1725F">
            <w:pPr>
              <w:spacing w:before="120" w:after="120"/>
              <w:jc w:val="center"/>
              <w:rPr>
                <w:rFonts w:ascii="Arial" w:hAnsi="Arial" w:cs="Arial"/>
                <w:noProof/>
              </w:rPr>
            </w:pPr>
            <w:r w:rsidRPr="00A54122">
              <w:rPr>
                <w:rFonts w:ascii="Arial" w:hAnsi="Arial" w:cs="Arial"/>
                <w:noProof/>
              </w:rPr>
              <w:fldChar w:fldCharType="begin"/>
            </w:r>
            <w:r w:rsidRPr="00A54122">
              <w:rPr>
                <w:rFonts w:ascii="Arial" w:hAnsi="Arial" w:cs="Arial"/>
                <w:noProof/>
              </w:rPr>
              <w:instrText xml:space="preserve"> PAGEREF _Ref534298014 \h </w:instrText>
            </w:r>
            <w:r w:rsidRPr="00A54122">
              <w:rPr>
                <w:rFonts w:ascii="Arial" w:hAnsi="Arial" w:cs="Arial"/>
                <w:noProof/>
              </w:rPr>
            </w:r>
            <w:r w:rsidRPr="00A54122">
              <w:rPr>
                <w:rFonts w:ascii="Arial" w:hAnsi="Arial" w:cs="Arial"/>
                <w:noProof/>
              </w:rPr>
              <w:fldChar w:fldCharType="separate"/>
            </w:r>
            <w:r w:rsidR="00B67CAB">
              <w:rPr>
                <w:rFonts w:ascii="Arial" w:hAnsi="Arial" w:cs="Arial"/>
                <w:noProof/>
              </w:rPr>
              <w:t>2</w:t>
            </w:r>
            <w:r w:rsidRPr="00A54122">
              <w:rPr>
                <w:rFonts w:ascii="Arial" w:hAnsi="Arial" w:cs="Arial"/>
                <w:noProof/>
              </w:rPr>
              <w:fldChar w:fldCharType="end"/>
            </w:r>
          </w:p>
        </w:tc>
      </w:tr>
      <w:tr w:rsidR="007B4414" w:rsidRPr="00A54122" w14:paraId="73E7BB91" w14:textId="77777777" w:rsidTr="006934EB">
        <w:tc>
          <w:tcPr>
            <w:tcW w:w="6380" w:type="dxa"/>
          </w:tcPr>
          <w:p w14:paraId="474CD637" w14:textId="20649838" w:rsidR="006579B9" w:rsidRPr="00A54122" w:rsidRDefault="007B4414" w:rsidP="006579B9">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_Ref534298170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Organisational Information</w:t>
            </w:r>
            <w:r w:rsidRPr="00A54122">
              <w:rPr>
                <w:rFonts w:ascii="Arial" w:hAnsi="Arial" w:cs="Arial"/>
                <w:color w:val="44546A" w:themeColor="text2"/>
              </w:rPr>
              <w:fldChar w:fldCharType="end"/>
            </w:r>
          </w:p>
        </w:tc>
        <w:tc>
          <w:tcPr>
            <w:tcW w:w="2646" w:type="dxa"/>
          </w:tcPr>
          <w:p w14:paraId="69C2DEBC" w14:textId="2C4679AE" w:rsidR="007B4414" w:rsidRPr="00A54122" w:rsidRDefault="007B4414" w:rsidP="00B1725F">
            <w:pPr>
              <w:spacing w:before="120" w:after="120"/>
              <w:jc w:val="center"/>
              <w:rPr>
                <w:rFonts w:ascii="Arial" w:hAnsi="Arial" w:cs="Arial"/>
                <w:noProof/>
              </w:rPr>
            </w:pPr>
            <w:r w:rsidRPr="00A54122">
              <w:rPr>
                <w:rFonts w:ascii="Arial" w:hAnsi="Arial" w:cs="Arial"/>
                <w:noProof/>
              </w:rPr>
              <w:fldChar w:fldCharType="begin"/>
            </w:r>
            <w:r w:rsidRPr="00A54122">
              <w:rPr>
                <w:rFonts w:ascii="Arial" w:hAnsi="Arial" w:cs="Arial"/>
                <w:noProof/>
              </w:rPr>
              <w:instrText xml:space="preserve"> PAGEREF _Ref534298170 \h </w:instrText>
            </w:r>
            <w:r w:rsidRPr="00A54122">
              <w:rPr>
                <w:rFonts w:ascii="Arial" w:hAnsi="Arial" w:cs="Arial"/>
                <w:noProof/>
              </w:rPr>
            </w:r>
            <w:r w:rsidRPr="00A54122">
              <w:rPr>
                <w:rFonts w:ascii="Arial" w:hAnsi="Arial" w:cs="Arial"/>
                <w:noProof/>
              </w:rPr>
              <w:fldChar w:fldCharType="separate"/>
            </w:r>
            <w:r w:rsidR="00B67CAB">
              <w:rPr>
                <w:rFonts w:ascii="Arial" w:hAnsi="Arial" w:cs="Arial"/>
                <w:noProof/>
              </w:rPr>
              <w:t>2</w:t>
            </w:r>
            <w:r w:rsidRPr="00A54122">
              <w:rPr>
                <w:rFonts w:ascii="Arial" w:hAnsi="Arial" w:cs="Arial"/>
                <w:noProof/>
              </w:rPr>
              <w:fldChar w:fldCharType="end"/>
            </w:r>
          </w:p>
        </w:tc>
      </w:tr>
      <w:tr w:rsidR="007B4414" w:rsidRPr="00A54122" w14:paraId="3CA9EB20" w14:textId="77777777" w:rsidTr="006934EB">
        <w:tc>
          <w:tcPr>
            <w:tcW w:w="6380" w:type="dxa"/>
          </w:tcPr>
          <w:p w14:paraId="34911D69" w14:textId="7492057D" w:rsidR="00936F48" w:rsidRPr="00A54122" w:rsidRDefault="00DC4201" w:rsidP="00081A37">
            <w:pPr>
              <w:spacing w:before="120" w:after="120"/>
              <w:rPr>
                <w:rFonts w:ascii="Arial" w:hAnsi="Arial" w:cs="Arial"/>
                <w:color w:val="44546A" w:themeColor="text2"/>
              </w:rPr>
            </w:pPr>
            <w:r w:rsidRPr="00B67CAB">
              <w:rPr>
                <w:rFonts w:ascii="Arial" w:hAnsi="Arial" w:cs="Arial"/>
              </w:rPr>
              <w:t>Banking and</w:t>
            </w:r>
            <w:r w:rsidRPr="001816C5">
              <w:rPr>
                <w:rFonts w:ascii="Arial" w:hAnsi="Arial" w:cs="Arial"/>
                <w:b/>
              </w:rPr>
              <w:t xml:space="preserve"> </w:t>
            </w:r>
            <w:r w:rsidRPr="00936F48">
              <w:rPr>
                <w:rFonts w:ascii="Arial" w:hAnsi="Arial" w:cs="Arial"/>
                <w:bCs/>
              </w:rPr>
              <w:t>Cash Management</w:t>
            </w:r>
            <w:r w:rsidRPr="00A54122">
              <w:rPr>
                <w:rFonts w:ascii="Arial" w:hAnsi="Arial" w:cs="Arial"/>
                <w:color w:val="44546A" w:themeColor="text2"/>
              </w:rPr>
              <w:t xml:space="preserve"> </w:t>
            </w:r>
          </w:p>
        </w:tc>
        <w:tc>
          <w:tcPr>
            <w:tcW w:w="2646" w:type="dxa"/>
          </w:tcPr>
          <w:p w14:paraId="3E2215C5" w14:textId="7C1A3B91" w:rsidR="007B4414" w:rsidRPr="00A54122" w:rsidRDefault="0017530E" w:rsidP="00B1725F">
            <w:pPr>
              <w:spacing w:before="120" w:after="120"/>
              <w:jc w:val="center"/>
              <w:rPr>
                <w:rFonts w:ascii="Arial" w:hAnsi="Arial" w:cs="Arial"/>
                <w:noProof/>
              </w:rPr>
            </w:pPr>
            <w:r>
              <w:rPr>
                <w:rFonts w:ascii="Arial" w:hAnsi="Arial" w:cs="Arial"/>
                <w:noProof/>
              </w:rPr>
              <w:t>3</w:t>
            </w:r>
          </w:p>
        </w:tc>
      </w:tr>
      <w:tr w:rsidR="007B4414" w:rsidRPr="00A54122" w14:paraId="3C487BDB" w14:textId="77777777" w:rsidTr="006934EB">
        <w:tc>
          <w:tcPr>
            <w:tcW w:w="6380" w:type="dxa"/>
          </w:tcPr>
          <w:p w14:paraId="62DF840B" w14:textId="7A554259" w:rsidR="00673EC2" w:rsidRPr="00A54122" w:rsidRDefault="007B4414" w:rsidP="00081A37">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_Ref534298203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Selection and Offer of Contracts to Suppliers</w:t>
            </w:r>
            <w:r w:rsidRPr="00A54122">
              <w:rPr>
                <w:rFonts w:ascii="Arial" w:hAnsi="Arial" w:cs="Arial"/>
                <w:color w:val="44546A" w:themeColor="text2"/>
              </w:rPr>
              <w:fldChar w:fldCharType="end"/>
            </w:r>
          </w:p>
        </w:tc>
        <w:tc>
          <w:tcPr>
            <w:tcW w:w="2646" w:type="dxa"/>
          </w:tcPr>
          <w:p w14:paraId="33D98ECF" w14:textId="0B540EA9" w:rsidR="00295B78" w:rsidRPr="00A54122" w:rsidRDefault="007B4414" w:rsidP="007204A8">
            <w:pPr>
              <w:spacing w:before="120" w:after="120"/>
              <w:jc w:val="center"/>
              <w:rPr>
                <w:rFonts w:ascii="Arial" w:hAnsi="Arial" w:cs="Arial"/>
                <w:noProof/>
              </w:rPr>
            </w:pPr>
            <w:r w:rsidRPr="00A54122">
              <w:rPr>
                <w:rFonts w:ascii="Arial" w:hAnsi="Arial" w:cs="Arial"/>
                <w:noProof/>
              </w:rPr>
              <w:fldChar w:fldCharType="begin"/>
            </w:r>
            <w:r w:rsidRPr="00A54122">
              <w:rPr>
                <w:rFonts w:ascii="Arial" w:hAnsi="Arial" w:cs="Arial"/>
                <w:noProof/>
              </w:rPr>
              <w:instrText xml:space="preserve"> PAGEREF _Ref534298203 \h </w:instrText>
            </w:r>
            <w:r w:rsidRPr="00A54122">
              <w:rPr>
                <w:rFonts w:ascii="Arial" w:hAnsi="Arial" w:cs="Arial"/>
                <w:noProof/>
              </w:rPr>
            </w:r>
            <w:r w:rsidRPr="00A54122">
              <w:rPr>
                <w:rFonts w:ascii="Arial" w:hAnsi="Arial" w:cs="Arial"/>
                <w:noProof/>
              </w:rPr>
              <w:fldChar w:fldCharType="separate"/>
            </w:r>
            <w:r w:rsidR="00B67CAB">
              <w:rPr>
                <w:rFonts w:ascii="Arial" w:hAnsi="Arial" w:cs="Arial"/>
                <w:noProof/>
              </w:rPr>
              <w:t>5</w:t>
            </w:r>
            <w:r w:rsidRPr="00A54122">
              <w:rPr>
                <w:rFonts w:ascii="Arial" w:hAnsi="Arial" w:cs="Arial"/>
                <w:noProof/>
              </w:rPr>
              <w:fldChar w:fldCharType="end"/>
            </w:r>
          </w:p>
        </w:tc>
      </w:tr>
      <w:tr w:rsidR="007204A8" w:rsidRPr="00A54122" w14:paraId="6EEA8602" w14:textId="77777777" w:rsidTr="006934EB">
        <w:tc>
          <w:tcPr>
            <w:tcW w:w="6380" w:type="dxa"/>
          </w:tcPr>
          <w:p w14:paraId="571CC7F4" w14:textId="5F4BE246" w:rsidR="00673EC2" w:rsidRPr="00A54122" w:rsidRDefault="007204A8" w:rsidP="006579B9">
            <w:pPr>
              <w:spacing w:before="120" w:after="120"/>
              <w:rPr>
                <w:rFonts w:ascii="Arial" w:hAnsi="Arial" w:cs="Arial"/>
              </w:rPr>
            </w:pPr>
            <w:r w:rsidRPr="00A54122">
              <w:rPr>
                <w:rFonts w:ascii="Arial" w:hAnsi="Arial" w:cs="Arial"/>
              </w:rPr>
              <w:t>Insurances</w:t>
            </w:r>
          </w:p>
        </w:tc>
        <w:tc>
          <w:tcPr>
            <w:tcW w:w="2646" w:type="dxa"/>
          </w:tcPr>
          <w:p w14:paraId="062FB2C9" w14:textId="2C94C296" w:rsidR="007204A8" w:rsidRPr="00A54122" w:rsidRDefault="007204A8" w:rsidP="007C410D">
            <w:pPr>
              <w:spacing w:before="120" w:after="120"/>
              <w:jc w:val="center"/>
              <w:rPr>
                <w:rFonts w:ascii="Arial" w:hAnsi="Arial" w:cs="Arial"/>
                <w:noProof/>
              </w:rPr>
            </w:pPr>
            <w:r w:rsidRPr="00A54122">
              <w:rPr>
                <w:rFonts w:ascii="Arial" w:hAnsi="Arial" w:cs="Arial"/>
                <w:noProof/>
              </w:rPr>
              <w:t>8</w:t>
            </w:r>
          </w:p>
        </w:tc>
      </w:tr>
      <w:tr w:rsidR="007B4414" w:rsidRPr="00A54122" w14:paraId="35896FC0" w14:textId="77777777" w:rsidTr="006934EB">
        <w:tc>
          <w:tcPr>
            <w:tcW w:w="6380" w:type="dxa"/>
          </w:tcPr>
          <w:p w14:paraId="3A65D73F" w14:textId="07383FE4" w:rsidR="00673EC2" w:rsidRPr="00A54122" w:rsidRDefault="007B4414" w:rsidP="006579B9">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_Ref534298215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Invoice Managemen</w:t>
            </w:r>
            <w:r w:rsidRPr="00A54122">
              <w:rPr>
                <w:rFonts w:ascii="Arial" w:hAnsi="Arial" w:cs="Arial"/>
                <w:color w:val="44546A" w:themeColor="text2"/>
              </w:rPr>
              <w:fldChar w:fldCharType="end"/>
            </w:r>
            <w:r w:rsidR="006579B9">
              <w:rPr>
                <w:rFonts w:ascii="Arial" w:hAnsi="Arial" w:cs="Arial"/>
                <w:color w:val="44546A" w:themeColor="text2"/>
              </w:rPr>
              <w:t>t</w:t>
            </w:r>
          </w:p>
        </w:tc>
        <w:tc>
          <w:tcPr>
            <w:tcW w:w="2646" w:type="dxa"/>
          </w:tcPr>
          <w:p w14:paraId="6FFF7070" w14:textId="1629324F" w:rsidR="007B4414" w:rsidRPr="00A54122" w:rsidRDefault="00ED5EA0" w:rsidP="00B1725F">
            <w:pPr>
              <w:spacing w:before="120" w:after="120"/>
              <w:jc w:val="center"/>
              <w:rPr>
                <w:rFonts w:ascii="Arial" w:hAnsi="Arial" w:cs="Arial"/>
                <w:noProof/>
              </w:rPr>
            </w:pPr>
            <w:r>
              <w:rPr>
                <w:rFonts w:ascii="Arial" w:hAnsi="Arial" w:cs="Arial"/>
                <w:noProof/>
              </w:rPr>
              <w:t>8</w:t>
            </w:r>
          </w:p>
        </w:tc>
      </w:tr>
      <w:tr w:rsidR="007B4414" w:rsidRPr="00A54122" w14:paraId="774824CF" w14:textId="77777777" w:rsidTr="006934EB">
        <w:tc>
          <w:tcPr>
            <w:tcW w:w="6380" w:type="dxa"/>
          </w:tcPr>
          <w:p w14:paraId="7822E934" w14:textId="033B2DD1" w:rsidR="00673EC2" w:rsidRPr="00A54122" w:rsidRDefault="007B4414" w:rsidP="006579B9">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_Ref534298250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Payroll</w:t>
            </w:r>
            <w:r w:rsidRPr="00A54122">
              <w:rPr>
                <w:rFonts w:ascii="Arial" w:hAnsi="Arial" w:cs="Arial"/>
                <w:color w:val="44546A" w:themeColor="text2"/>
              </w:rPr>
              <w:fldChar w:fldCharType="end"/>
            </w:r>
          </w:p>
        </w:tc>
        <w:tc>
          <w:tcPr>
            <w:tcW w:w="2646" w:type="dxa"/>
          </w:tcPr>
          <w:p w14:paraId="6E596A19" w14:textId="005BFB3B" w:rsidR="007B4414" w:rsidRPr="00A54122" w:rsidRDefault="00341E94" w:rsidP="00B1725F">
            <w:pPr>
              <w:spacing w:before="120" w:after="120"/>
              <w:jc w:val="center"/>
              <w:rPr>
                <w:rFonts w:ascii="Arial" w:hAnsi="Arial" w:cs="Arial"/>
                <w:noProof/>
              </w:rPr>
            </w:pPr>
            <w:r>
              <w:rPr>
                <w:rFonts w:ascii="Arial" w:hAnsi="Arial" w:cs="Arial"/>
                <w:noProof/>
              </w:rPr>
              <w:t>9</w:t>
            </w:r>
          </w:p>
        </w:tc>
      </w:tr>
      <w:tr w:rsidR="007B4414" w:rsidRPr="00A54122" w14:paraId="55F1D8B6" w14:textId="77777777" w:rsidTr="006934EB">
        <w:tc>
          <w:tcPr>
            <w:tcW w:w="6380" w:type="dxa"/>
          </w:tcPr>
          <w:p w14:paraId="61C4C6BC" w14:textId="548BE646" w:rsidR="007B4414" w:rsidRPr="00A54122" w:rsidRDefault="007B4414" w:rsidP="004606F1">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_Ref534298277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Group Stakeholder Pension</w:t>
            </w:r>
            <w:r w:rsidR="00B67CAB" w:rsidRPr="00A54122">
              <w:rPr>
                <w:rFonts w:ascii="Arial" w:hAnsi="Arial" w:cs="Arial"/>
                <w:b/>
              </w:rPr>
              <w:t xml:space="preserve"> </w:t>
            </w:r>
            <w:r w:rsidR="00B67CAB" w:rsidRPr="00B67CAB">
              <w:rPr>
                <w:rFonts w:ascii="Arial" w:hAnsi="Arial" w:cs="Arial"/>
                <w:bCs/>
              </w:rPr>
              <w:t>Scheme</w:t>
            </w:r>
            <w:r w:rsidRPr="00A54122">
              <w:rPr>
                <w:rFonts w:ascii="Arial" w:hAnsi="Arial" w:cs="Arial"/>
                <w:color w:val="44546A" w:themeColor="text2"/>
              </w:rPr>
              <w:fldChar w:fldCharType="end"/>
            </w:r>
          </w:p>
        </w:tc>
        <w:tc>
          <w:tcPr>
            <w:tcW w:w="2646" w:type="dxa"/>
          </w:tcPr>
          <w:p w14:paraId="5509042B" w14:textId="1564EC67" w:rsidR="007B4414" w:rsidRPr="00A54122" w:rsidRDefault="00341E94" w:rsidP="00B1725F">
            <w:pPr>
              <w:spacing w:before="120" w:after="120"/>
              <w:jc w:val="center"/>
              <w:rPr>
                <w:rFonts w:ascii="Arial" w:hAnsi="Arial" w:cs="Arial"/>
                <w:noProof/>
              </w:rPr>
            </w:pPr>
            <w:r>
              <w:rPr>
                <w:rFonts w:ascii="Arial" w:hAnsi="Arial" w:cs="Arial"/>
                <w:noProof/>
              </w:rPr>
              <w:t>10</w:t>
            </w:r>
          </w:p>
        </w:tc>
      </w:tr>
      <w:tr w:rsidR="007B4414" w:rsidRPr="00A54122" w14:paraId="5D96F0B7" w14:textId="77777777" w:rsidTr="006934EB">
        <w:tc>
          <w:tcPr>
            <w:tcW w:w="6380" w:type="dxa"/>
          </w:tcPr>
          <w:p w14:paraId="0F31BD3E" w14:textId="378C9E47" w:rsidR="007B4414" w:rsidRPr="00A54122" w:rsidRDefault="007B4414" w:rsidP="004606F1">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_Ref534298282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Capital Expenditure and Asset Management</w:t>
            </w:r>
            <w:r w:rsidRPr="00A54122">
              <w:rPr>
                <w:rFonts w:ascii="Arial" w:hAnsi="Arial" w:cs="Arial"/>
                <w:color w:val="44546A" w:themeColor="text2"/>
              </w:rPr>
              <w:fldChar w:fldCharType="end"/>
            </w:r>
          </w:p>
        </w:tc>
        <w:tc>
          <w:tcPr>
            <w:tcW w:w="2646" w:type="dxa"/>
          </w:tcPr>
          <w:p w14:paraId="02359B64" w14:textId="17F80FBB" w:rsidR="007B4414" w:rsidRPr="00A54122" w:rsidRDefault="00341E94" w:rsidP="00B1725F">
            <w:pPr>
              <w:spacing w:before="120" w:after="120"/>
              <w:jc w:val="center"/>
              <w:rPr>
                <w:rFonts w:ascii="Arial" w:hAnsi="Arial" w:cs="Arial"/>
                <w:noProof/>
              </w:rPr>
            </w:pPr>
            <w:r>
              <w:rPr>
                <w:rFonts w:ascii="Arial" w:hAnsi="Arial" w:cs="Arial"/>
                <w:noProof/>
              </w:rPr>
              <w:t>10</w:t>
            </w:r>
          </w:p>
        </w:tc>
      </w:tr>
      <w:tr w:rsidR="007B4414" w:rsidRPr="00A54122" w14:paraId="3026A5DA" w14:textId="77777777" w:rsidTr="006934EB">
        <w:tc>
          <w:tcPr>
            <w:tcW w:w="6380" w:type="dxa"/>
          </w:tcPr>
          <w:p w14:paraId="6462B7CD" w14:textId="348E5067" w:rsidR="007B4414" w:rsidRPr="00A54122" w:rsidRDefault="007B4414" w:rsidP="004606F1">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_Ref534298287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Investments and Reserves</w:t>
            </w:r>
            <w:r w:rsidRPr="00A54122">
              <w:rPr>
                <w:rFonts w:ascii="Arial" w:hAnsi="Arial" w:cs="Arial"/>
                <w:color w:val="44546A" w:themeColor="text2"/>
              </w:rPr>
              <w:fldChar w:fldCharType="end"/>
            </w:r>
          </w:p>
        </w:tc>
        <w:tc>
          <w:tcPr>
            <w:tcW w:w="2646" w:type="dxa"/>
          </w:tcPr>
          <w:p w14:paraId="3A3220F2" w14:textId="584E9903" w:rsidR="007B4414" w:rsidRPr="00A54122" w:rsidRDefault="008B0E70" w:rsidP="00B1725F">
            <w:pPr>
              <w:spacing w:before="120" w:after="120"/>
              <w:jc w:val="center"/>
              <w:rPr>
                <w:rFonts w:ascii="Arial" w:hAnsi="Arial" w:cs="Arial"/>
                <w:noProof/>
              </w:rPr>
            </w:pPr>
            <w:r w:rsidRPr="00A54122">
              <w:rPr>
                <w:rFonts w:ascii="Arial" w:hAnsi="Arial" w:cs="Arial"/>
                <w:noProof/>
              </w:rPr>
              <w:t>1</w:t>
            </w:r>
            <w:r w:rsidR="00F72EDE">
              <w:rPr>
                <w:rFonts w:ascii="Arial" w:hAnsi="Arial" w:cs="Arial"/>
                <w:noProof/>
              </w:rPr>
              <w:t>1</w:t>
            </w:r>
          </w:p>
        </w:tc>
      </w:tr>
      <w:tr w:rsidR="007B4414" w:rsidRPr="00A54122" w14:paraId="2753FD87" w14:textId="77777777" w:rsidTr="006934EB">
        <w:tc>
          <w:tcPr>
            <w:tcW w:w="6380" w:type="dxa"/>
          </w:tcPr>
          <w:p w14:paraId="6128C7AF" w14:textId="682D9FB1" w:rsidR="007B4414" w:rsidRPr="00A54122" w:rsidRDefault="007B4414" w:rsidP="004606F1">
            <w:pPr>
              <w:spacing w:before="120" w:after="120"/>
              <w:rPr>
                <w:rFonts w:ascii="Arial" w:hAnsi="Arial" w:cs="Arial"/>
                <w:color w:val="44546A" w:themeColor="text2"/>
              </w:rPr>
            </w:pPr>
            <w:r w:rsidRPr="00A54122">
              <w:rPr>
                <w:rFonts w:ascii="Arial" w:hAnsi="Arial" w:cs="Arial"/>
                <w:color w:val="44546A" w:themeColor="text2"/>
              </w:rPr>
              <w:fldChar w:fldCharType="begin"/>
            </w:r>
            <w:r w:rsidRPr="00A54122">
              <w:rPr>
                <w:rFonts w:ascii="Arial" w:hAnsi="Arial" w:cs="Arial"/>
                <w:color w:val="44546A" w:themeColor="text2"/>
              </w:rPr>
              <w:instrText xml:space="preserve"> REF _Ref534298291 \h </w:instrText>
            </w:r>
            <w:r w:rsidR="00B1725F" w:rsidRPr="00A54122">
              <w:rPr>
                <w:rFonts w:ascii="Arial" w:hAnsi="Arial" w:cs="Arial"/>
                <w:color w:val="44546A" w:themeColor="text2"/>
              </w:rPr>
              <w:instrText xml:space="preserve"> \* MERGEFORMAT </w:instrText>
            </w:r>
            <w:r w:rsidRPr="00A54122">
              <w:rPr>
                <w:rFonts w:ascii="Arial" w:hAnsi="Arial" w:cs="Arial"/>
                <w:color w:val="44546A" w:themeColor="text2"/>
              </w:rPr>
            </w:r>
            <w:r w:rsidRPr="00A54122">
              <w:rPr>
                <w:rFonts w:ascii="Arial" w:hAnsi="Arial" w:cs="Arial"/>
                <w:color w:val="44546A" w:themeColor="text2"/>
              </w:rPr>
              <w:fldChar w:fldCharType="separate"/>
            </w:r>
            <w:r w:rsidR="00B67CAB" w:rsidRPr="00B67CAB">
              <w:rPr>
                <w:rFonts w:ascii="Arial" w:hAnsi="Arial" w:cs="Arial"/>
              </w:rPr>
              <w:t>Periodic roles, controls, and reporting</w:t>
            </w:r>
            <w:r w:rsidRPr="00A54122">
              <w:rPr>
                <w:rFonts w:ascii="Arial" w:hAnsi="Arial" w:cs="Arial"/>
                <w:color w:val="44546A" w:themeColor="text2"/>
              </w:rPr>
              <w:fldChar w:fldCharType="end"/>
            </w:r>
          </w:p>
        </w:tc>
        <w:tc>
          <w:tcPr>
            <w:tcW w:w="2646" w:type="dxa"/>
          </w:tcPr>
          <w:p w14:paraId="7481818D" w14:textId="2EA6D69B" w:rsidR="007B4414" w:rsidRPr="00A54122" w:rsidRDefault="007204A8" w:rsidP="00B1725F">
            <w:pPr>
              <w:spacing w:before="120" w:after="120"/>
              <w:jc w:val="center"/>
              <w:rPr>
                <w:rFonts w:ascii="Arial" w:hAnsi="Arial" w:cs="Arial"/>
                <w:noProof/>
              </w:rPr>
            </w:pPr>
            <w:r w:rsidRPr="00A54122">
              <w:rPr>
                <w:rFonts w:ascii="Arial" w:hAnsi="Arial" w:cs="Arial"/>
                <w:noProof/>
              </w:rPr>
              <w:t>1</w:t>
            </w:r>
            <w:r w:rsidR="00341E94">
              <w:rPr>
                <w:rFonts w:ascii="Arial" w:hAnsi="Arial" w:cs="Arial"/>
                <w:noProof/>
              </w:rPr>
              <w:t>2</w:t>
            </w:r>
          </w:p>
        </w:tc>
      </w:tr>
    </w:tbl>
    <w:p w14:paraId="2C573A6B" w14:textId="77777777" w:rsidR="004606F1" w:rsidRPr="00A54122" w:rsidRDefault="004606F1">
      <w:pPr>
        <w:rPr>
          <w:rFonts w:ascii="Arial" w:hAnsi="Arial" w:cs="Arial"/>
        </w:rPr>
      </w:pPr>
    </w:p>
    <w:p w14:paraId="2968E56D" w14:textId="77777777" w:rsidR="004606F1" w:rsidRPr="00A54122" w:rsidRDefault="004606F1">
      <w:pPr>
        <w:rPr>
          <w:rFonts w:ascii="Arial" w:hAnsi="Arial" w:cs="Arial"/>
        </w:rPr>
      </w:pPr>
      <w:r w:rsidRPr="00A54122">
        <w:rPr>
          <w:rFonts w:ascii="Arial" w:hAnsi="Arial" w:cs="Arial"/>
        </w:rPr>
        <w:br w:type="page"/>
      </w:r>
    </w:p>
    <w:p w14:paraId="3836562C" w14:textId="77777777" w:rsidR="00D10B81" w:rsidRPr="00A54122" w:rsidRDefault="00D10B81" w:rsidP="004606F1">
      <w:pPr>
        <w:pStyle w:val="ListParagraph"/>
        <w:numPr>
          <w:ilvl w:val="0"/>
          <w:numId w:val="1"/>
        </w:numPr>
        <w:spacing w:after="120"/>
        <w:ind w:left="357"/>
        <w:rPr>
          <w:rFonts w:ascii="Arial" w:hAnsi="Arial" w:cs="Arial"/>
          <w:b/>
        </w:rPr>
        <w:sectPr w:rsidR="00D10B81" w:rsidRPr="00A54122" w:rsidSect="002A4511">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440" w:header="709" w:footer="709" w:gutter="0"/>
          <w:cols w:space="708"/>
          <w:titlePg/>
          <w:docGrid w:linePitch="360"/>
        </w:sectPr>
      </w:pPr>
      <w:bookmarkStart w:id="0" w:name="_Ref534298066"/>
    </w:p>
    <w:p w14:paraId="1794AC14" w14:textId="77777777" w:rsidR="004606F1" w:rsidRPr="00A54122" w:rsidRDefault="004606F1" w:rsidP="00AB62C1">
      <w:pPr>
        <w:pStyle w:val="ListParagraph"/>
        <w:numPr>
          <w:ilvl w:val="0"/>
          <w:numId w:val="1"/>
        </w:numPr>
        <w:spacing w:after="120"/>
        <w:ind w:left="357"/>
        <w:contextualSpacing w:val="0"/>
        <w:jc w:val="both"/>
        <w:rPr>
          <w:rFonts w:ascii="Arial" w:hAnsi="Arial" w:cs="Arial"/>
        </w:rPr>
      </w:pPr>
      <w:bookmarkStart w:id="1" w:name="_Ref534297962"/>
      <w:bookmarkEnd w:id="0"/>
      <w:r w:rsidRPr="00A54122">
        <w:rPr>
          <w:rFonts w:ascii="Arial" w:hAnsi="Arial" w:cs="Arial"/>
          <w:b/>
        </w:rPr>
        <w:lastRenderedPageBreak/>
        <w:t>Introduction</w:t>
      </w:r>
      <w:bookmarkEnd w:id="1"/>
    </w:p>
    <w:p w14:paraId="3D9A49CA" w14:textId="00A6E61E" w:rsidR="00D10B81" w:rsidRPr="00A54122" w:rsidRDefault="00D10B81" w:rsidP="00AB62C1">
      <w:pPr>
        <w:pStyle w:val="ListParagraph"/>
        <w:spacing w:after="120"/>
        <w:ind w:left="360"/>
        <w:contextualSpacing w:val="0"/>
        <w:jc w:val="both"/>
        <w:rPr>
          <w:rFonts w:ascii="Arial" w:hAnsi="Arial" w:cs="Arial"/>
        </w:rPr>
      </w:pPr>
      <w:r w:rsidRPr="00A54122">
        <w:rPr>
          <w:rFonts w:ascii="Arial" w:hAnsi="Arial" w:cs="Arial"/>
        </w:rPr>
        <w:t>As a registered charity and company limited by guarantee</w:t>
      </w:r>
      <w:r w:rsidR="00584F9B" w:rsidRPr="00A54122">
        <w:rPr>
          <w:rFonts w:ascii="Arial" w:hAnsi="Arial" w:cs="Arial"/>
        </w:rPr>
        <w:t>, The Wheels Project (TWP) recognises that</w:t>
      </w:r>
      <w:r w:rsidRPr="00A54122">
        <w:rPr>
          <w:rFonts w:ascii="Arial" w:hAnsi="Arial" w:cs="Arial"/>
        </w:rPr>
        <w:t xml:space="preserve"> it is imperativ</w:t>
      </w:r>
      <w:r w:rsidR="00584F9B" w:rsidRPr="00A54122">
        <w:rPr>
          <w:rFonts w:ascii="Arial" w:hAnsi="Arial" w:cs="Arial"/>
        </w:rPr>
        <w:t>e</w:t>
      </w:r>
      <w:r w:rsidRPr="00A54122">
        <w:rPr>
          <w:rFonts w:ascii="Arial" w:hAnsi="Arial" w:cs="Arial"/>
        </w:rPr>
        <w:t xml:space="preserve"> we adopt rigorous financial controls and procedures that help to ensure the financial viability for the future of the organisation.  In doing</w:t>
      </w:r>
      <w:r w:rsidR="00A347DD">
        <w:rPr>
          <w:rFonts w:ascii="Arial" w:hAnsi="Arial" w:cs="Arial"/>
        </w:rPr>
        <w:t xml:space="preserve"> so</w:t>
      </w:r>
      <w:r w:rsidRPr="00A54122">
        <w:rPr>
          <w:rFonts w:ascii="Arial" w:hAnsi="Arial" w:cs="Arial"/>
        </w:rPr>
        <w:t xml:space="preserve"> we will be able to fulfil the expectations of the Charity Commission, Companies House and our funders and stakeholders.</w:t>
      </w:r>
    </w:p>
    <w:p w14:paraId="630DB202" w14:textId="77777777" w:rsidR="00D10B81" w:rsidRPr="00A54122" w:rsidRDefault="00D10B81" w:rsidP="00AB62C1">
      <w:pPr>
        <w:pStyle w:val="ListParagraph"/>
        <w:spacing w:after="0"/>
        <w:ind w:left="360"/>
        <w:contextualSpacing w:val="0"/>
        <w:jc w:val="both"/>
        <w:rPr>
          <w:rFonts w:ascii="Arial" w:hAnsi="Arial" w:cs="Arial"/>
        </w:rPr>
      </w:pPr>
      <w:r w:rsidRPr="00A54122">
        <w:rPr>
          <w:rFonts w:ascii="Arial" w:hAnsi="Arial" w:cs="Arial"/>
        </w:rPr>
        <w:t>This policy recognises the importance of sound governance, financial management and internal control systems in ensuring that funds and assets are not placed at undue risk.</w:t>
      </w:r>
    </w:p>
    <w:p w14:paraId="1F72D896" w14:textId="77777777" w:rsidR="00D10B81" w:rsidRPr="00A54122" w:rsidRDefault="00D10B81" w:rsidP="00AB62C1">
      <w:pPr>
        <w:pStyle w:val="ListParagraph"/>
        <w:spacing w:after="0"/>
        <w:ind w:left="357"/>
        <w:contextualSpacing w:val="0"/>
        <w:jc w:val="both"/>
        <w:rPr>
          <w:rFonts w:ascii="Arial" w:hAnsi="Arial" w:cs="Arial"/>
        </w:rPr>
      </w:pPr>
    </w:p>
    <w:p w14:paraId="13EBAE83" w14:textId="77777777" w:rsidR="00D10B81" w:rsidRPr="00A54122" w:rsidRDefault="00D10B81" w:rsidP="00AB62C1">
      <w:pPr>
        <w:pStyle w:val="ListParagraph"/>
        <w:numPr>
          <w:ilvl w:val="0"/>
          <w:numId w:val="1"/>
        </w:numPr>
        <w:spacing w:after="120"/>
        <w:ind w:left="357"/>
        <w:contextualSpacing w:val="0"/>
        <w:jc w:val="both"/>
        <w:rPr>
          <w:rFonts w:ascii="Arial" w:hAnsi="Arial" w:cs="Arial"/>
        </w:rPr>
      </w:pPr>
      <w:bookmarkStart w:id="2" w:name="_Ref534298014"/>
      <w:r w:rsidRPr="00A54122">
        <w:rPr>
          <w:rFonts w:ascii="Arial" w:hAnsi="Arial" w:cs="Arial"/>
          <w:b/>
        </w:rPr>
        <w:t>Roles and Responsibilities</w:t>
      </w:r>
      <w:bookmarkEnd w:id="2"/>
    </w:p>
    <w:p w14:paraId="53929E06" w14:textId="1F272BA7" w:rsidR="00D10B81" w:rsidRPr="00A54122" w:rsidRDefault="00D10B81" w:rsidP="00AB62C1">
      <w:pPr>
        <w:pStyle w:val="ListParagraph"/>
        <w:spacing w:after="120"/>
        <w:ind w:left="357"/>
        <w:contextualSpacing w:val="0"/>
        <w:jc w:val="both"/>
        <w:rPr>
          <w:rFonts w:ascii="Arial" w:hAnsi="Arial" w:cs="Arial"/>
        </w:rPr>
      </w:pPr>
      <w:r w:rsidRPr="00A54122">
        <w:rPr>
          <w:rFonts w:ascii="Arial" w:hAnsi="Arial" w:cs="Arial"/>
        </w:rPr>
        <w:t xml:space="preserve">The Board of Trustees are responsible </w:t>
      </w:r>
      <w:r w:rsidR="006934EB" w:rsidRPr="00A54122">
        <w:rPr>
          <w:rFonts w:ascii="Arial" w:hAnsi="Arial" w:cs="Arial"/>
        </w:rPr>
        <w:t>for: -</w:t>
      </w:r>
    </w:p>
    <w:p w14:paraId="3AC51C21" w14:textId="77777777" w:rsidR="00AB62C1" w:rsidRPr="00A54122" w:rsidRDefault="00AB62C1" w:rsidP="00AB62C1">
      <w:pPr>
        <w:pStyle w:val="ListParagraph"/>
        <w:numPr>
          <w:ilvl w:val="0"/>
          <w:numId w:val="3"/>
        </w:numPr>
        <w:spacing w:after="0"/>
        <w:ind w:left="1071" w:hanging="357"/>
        <w:contextualSpacing w:val="0"/>
        <w:jc w:val="both"/>
        <w:rPr>
          <w:rFonts w:ascii="Arial" w:hAnsi="Arial" w:cs="Arial"/>
        </w:rPr>
      </w:pPr>
      <w:r w:rsidRPr="00A54122">
        <w:rPr>
          <w:rFonts w:ascii="Arial" w:hAnsi="Arial" w:cs="Arial"/>
        </w:rPr>
        <w:t>Safeguarding the assets of the charity;</w:t>
      </w:r>
    </w:p>
    <w:p w14:paraId="36D4F08F" w14:textId="77777777" w:rsidR="00AB62C1" w:rsidRPr="00A54122" w:rsidRDefault="00AB62C1" w:rsidP="00AB62C1">
      <w:pPr>
        <w:pStyle w:val="ListParagraph"/>
        <w:numPr>
          <w:ilvl w:val="0"/>
          <w:numId w:val="3"/>
        </w:numPr>
        <w:spacing w:after="0"/>
        <w:ind w:left="1071" w:hanging="357"/>
        <w:contextualSpacing w:val="0"/>
        <w:jc w:val="both"/>
        <w:rPr>
          <w:rFonts w:ascii="Arial" w:hAnsi="Arial" w:cs="Arial"/>
        </w:rPr>
      </w:pPr>
      <w:r w:rsidRPr="00A54122">
        <w:rPr>
          <w:rFonts w:ascii="Arial" w:hAnsi="Arial" w:cs="Arial"/>
        </w:rPr>
        <w:t>Preventing fraud;</w:t>
      </w:r>
    </w:p>
    <w:p w14:paraId="221D7E3C" w14:textId="77777777" w:rsidR="00AB62C1" w:rsidRPr="00A54122" w:rsidRDefault="00AB62C1" w:rsidP="00AB62C1">
      <w:pPr>
        <w:pStyle w:val="ListParagraph"/>
        <w:numPr>
          <w:ilvl w:val="0"/>
          <w:numId w:val="3"/>
        </w:numPr>
        <w:spacing w:after="0"/>
        <w:ind w:left="1071" w:hanging="357"/>
        <w:contextualSpacing w:val="0"/>
        <w:jc w:val="both"/>
        <w:rPr>
          <w:rFonts w:ascii="Arial" w:hAnsi="Arial" w:cs="Arial"/>
        </w:rPr>
      </w:pPr>
      <w:r w:rsidRPr="00A54122">
        <w:rPr>
          <w:rFonts w:ascii="Arial" w:hAnsi="Arial" w:cs="Arial"/>
        </w:rPr>
        <w:t>Avoiding mistakes;</w:t>
      </w:r>
    </w:p>
    <w:p w14:paraId="608086EE" w14:textId="77777777" w:rsidR="00AB62C1" w:rsidRPr="00A54122" w:rsidRDefault="00AB62C1" w:rsidP="00AB62C1">
      <w:pPr>
        <w:pStyle w:val="ListParagraph"/>
        <w:numPr>
          <w:ilvl w:val="0"/>
          <w:numId w:val="3"/>
        </w:numPr>
        <w:spacing w:after="0"/>
        <w:ind w:left="1071" w:hanging="357"/>
        <w:contextualSpacing w:val="0"/>
        <w:jc w:val="both"/>
        <w:rPr>
          <w:rFonts w:ascii="Arial" w:hAnsi="Arial" w:cs="Arial"/>
        </w:rPr>
      </w:pPr>
      <w:r w:rsidRPr="00A54122">
        <w:rPr>
          <w:rFonts w:ascii="Arial" w:hAnsi="Arial" w:cs="Arial"/>
        </w:rPr>
        <w:t>Maintaining financial records in accordance with our governing documents and relevant legislation; and</w:t>
      </w:r>
    </w:p>
    <w:p w14:paraId="3DC54F13" w14:textId="1D2F621A" w:rsidR="00AB62C1" w:rsidRPr="00A54122" w:rsidRDefault="00AB62C1" w:rsidP="00AB62C1">
      <w:pPr>
        <w:pStyle w:val="ListParagraph"/>
        <w:numPr>
          <w:ilvl w:val="0"/>
          <w:numId w:val="3"/>
        </w:numPr>
        <w:spacing w:after="120"/>
        <w:contextualSpacing w:val="0"/>
        <w:jc w:val="both"/>
        <w:rPr>
          <w:rFonts w:ascii="Arial" w:hAnsi="Arial" w:cs="Arial"/>
        </w:rPr>
      </w:pPr>
      <w:r w:rsidRPr="00A54122">
        <w:rPr>
          <w:rFonts w:ascii="Arial" w:hAnsi="Arial" w:cs="Arial"/>
        </w:rPr>
        <w:t>Preparing annual accounts in accordance with the governing document and relevant legislation.</w:t>
      </w:r>
    </w:p>
    <w:p w14:paraId="557753FB" w14:textId="77777777" w:rsidR="00AB62C1" w:rsidRPr="00A54122" w:rsidRDefault="00AB62C1" w:rsidP="00AB62C1">
      <w:pPr>
        <w:spacing w:after="120"/>
        <w:ind w:left="357"/>
        <w:jc w:val="both"/>
        <w:rPr>
          <w:rFonts w:ascii="Arial" w:hAnsi="Arial" w:cs="Arial"/>
        </w:rPr>
      </w:pPr>
      <w:r w:rsidRPr="00A54122">
        <w:rPr>
          <w:rFonts w:ascii="Arial" w:hAnsi="Arial" w:cs="Arial"/>
        </w:rPr>
        <w:t>The Board of Trustees responsibilities are achieved through designating responsibilities to the General Manager and other named individuals within the charity.</w:t>
      </w:r>
    </w:p>
    <w:p w14:paraId="5DDDBA58" w14:textId="77777777" w:rsidR="00AB62C1" w:rsidRDefault="00AB62C1" w:rsidP="00584F9B">
      <w:pPr>
        <w:spacing w:after="0"/>
        <w:ind w:left="357"/>
        <w:jc w:val="both"/>
        <w:rPr>
          <w:rFonts w:ascii="Arial" w:hAnsi="Arial" w:cs="Arial"/>
        </w:rPr>
      </w:pPr>
      <w:r w:rsidRPr="00A54122">
        <w:rPr>
          <w:rFonts w:ascii="Arial" w:hAnsi="Arial" w:cs="Arial"/>
        </w:rPr>
        <w:t>To enable the Board of Trustees to carry out their responsibilities, this policy and procedural guidance must be followed at all times.  This policy may be overridden in exceptional circumstances, and only with the express approval of the Board (where there are timing imperatives this can be the Chair or Treasurer, with the decision to override reported at the next Board meeting).</w:t>
      </w:r>
    </w:p>
    <w:p w14:paraId="2B0769E4" w14:textId="77777777" w:rsidR="008B0156" w:rsidRPr="00A54122" w:rsidRDefault="008B0156" w:rsidP="00584F9B">
      <w:pPr>
        <w:spacing w:after="0"/>
        <w:ind w:left="357"/>
        <w:jc w:val="both"/>
        <w:rPr>
          <w:rFonts w:ascii="Arial" w:hAnsi="Arial" w:cs="Arial"/>
        </w:rPr>
      </w:pPr>
    </w:p>
    <w:p w14:paraId="7EF26840" w14:textId="24F8ABAF" w:rsidR="00584F9B" w:rsidRPr="00A54122" w:rsidRDefault="00AB62C1" w:rsidP="00584F9B">
      <w:pPr>
        <w:pStyle w:val="ListParagraph"/>
        <w:numPr>
          <w:ilvl w:val="0"/>
          <w:numId w:val="1"/>
        </w:numPr>
        <w:spacing w:after="120"/>
        <w:ind w:left="357"/>
        <w:contextualSpacing w:val="0"/>
        <w:rPr>
          <w:rFonts w:ascii="Arial" w:hAnsi="Arial" w:cs="Arial"/>
        </w:rPr>
      </w:pPr>
      <w:bookmarkStart w:id="3" w:name="_Ref534298170"/>
      <w:r w:rsidRPr="00A54122">
        <w:rPr>
          <w:rFonts w:ascii="Arial" w:hAnsi="Arial" w:cs="Arial"/>
          <w:b/>
        </w:rPr>
        <w:t>Organisational Information</w:t>
      </w:r>
      <w:bookmarkEnd w:id="3"/>
    </w:p>
    <w:tbl>
      <w:tblPr>
        <w:tblStyle w:val="TableGrid"/>
        <w:tblW w:w="8852" w:type="dxa"/>
        <w:tblInd w:w="357" w:type="dxa"/>
        <w:tblLook w:val="04A0" w:firstRow="1" w:lastRow="0" w:firstColumn="1" w:lastColumn="0" w:noHBand="0" w:noVBand="1"/>
      </w:tblPr>
      <w:tblGrid>
        <w:gridCol w:w="1906"/>
        <w:gridCol w:w="6946"/>
      </w:tblGrid>
      <w:tr w:rsidR="00584F9B" w:rsidRPr="00A54122" w14:paraId="24433484" w14:textId="77777777" w:rsidTr="00B43A0A">
        <w:tc>
          <w:tcPr>
            <w:tcW w:w="1906" w:type="dxa"/>
            <w:shd w:val="clear" w:color="auto" w:fill="44546A" w:themeFill="text2"/>
          </w:tcPr>
          <w:p w14:paraId="34966E5D" w14:textId="77777777" w:rsidR="00584F9B" w:rsidRPr="00A54122" w:rsidRDefault="00584F9B"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Registered Address</w:t>
            </w:r>
          </w:p>
        </w:tc>
        <w:tc>
          <w:tcPr>
            <w:tcW w:w="6946" w:type="dxa"/>
          </w:tcPr>
          <w:p w14:paraId="0A14BD3B" w14:textId="77777777" w:rsidR="00584F9B" w:rsidRPr="00A54122" w:rsidRDefault="00584F9B" w:rsidP="00584F9B">
            <w:pPr>
              <w:spacing w:after="60"/>
              <w:rPr>
                <w:rFonts w:ascii="Arial" w:hAnsi="Arial" w:cs="Arial"/>
              </w:rPr>
            </w:pPr>
            <w:r w:rsidRPr="00A54122">
              <w:rPr>
                <w:rFonts w:ascii="Arial" w:hAnsi="Arial" w:cs="Arial"/>
              </w:rPr>
              <w:t>31-32 Bonville Road</w:t>
            </w:r>
          </w:p>
          <w:p w14:paraId="58AC32EF" w14:textId="77777777" w:rsidR="00584F9B" w:rsidRPr="00A54122" w:rsidRDefault="00584F9B" w:rsidP="00584F9B">
            <w:pPr>
              <w:spacing w:after="60"/>
              <w:rPr>
                <w:rFonts w:ascii="Arial" w:hAnsi="Arial" w:cs="Arial"/>
              </w:rPr>
            </w:pPr>
            <w:r w:rsidRPr="00A54122">
              <w:rPr>
                <w:rFonts w:ascii="Arial" w:hAnsi="Arial" w:cs="Arial"/>
              </w:rPr>
              <w:t>Brislington</w:t>
            </w:r>
          </w:p>
          <w:p w14:paraId="612AE4FF" w14:textId="77777777" w:rsidR="00584F9B" w:rsidRPr="00A54122" w:rsidRDefault="00584F9B" w:rsidP="00584F9B">
            <w:pPr>
              <w:spacing w:after="60"/>
              <w:rPr>
                <w:rFonts w:ascii="Arial" w:hAnsi="Arial" w:cs="Arial"/>
              </w:rPr>
            </w:pPr>
            <w:r w:rsidRPr="00A54122">
              <w:rPr>
                <w:rFonts w:ascii="Arial" w:hAnsi="Arial" w:cs="Arial"/>
              </w:rPr>
              <w:t xml:space="preserve">BRISTOL </w:t>
            </w:r>
          </w:p>
          <w:p w14:paraId="459FF33D" w14:textId="77777777" w:rsidR="00584F9B" w:rsidRPr="00A54122" w:rsidRDefault="00584F9B" w:rsidP="00584F9B">
            <w:pPr>
              <w:spacing w:after="60"/>
              <w:rPr>
                <w:rFonts w:ascii="Arial" w:hAnsi="Arial" w:cs="Arial"/>
                <w:b/>
              </w:rPr>
            </w:pPr>
            <w:r w:rsidRPr="00A54122">
              <w:rPr>
                <w:rFonts w:ascii="Arial" w:hAnsi="Arial" w:cs="Arial"/>
              </w:rPr>
              <w:t>BS4 5QH</w:t>
            </w:r>
          </w:p>
        </w:tc>
      </w:tr>
      <w:tr w:rsidR="00AB62C1" w:rsidRPr="00A54122" w14:paraId="22D0A7FE" w14:textId="77777777" w:rsidTr="00B43A0A">
        <w:tc>
          <w:tcPr>
            <w:tcW w:w="1906" w:type="dxa"/>
            <w:shd w:val="clear" w:color="auto" w:fill="44546A" w:themeFill="text2"/>
          </w:tcPr>
          <w:p w14:paraId="41427F20" w14:textId="77777777" w:rsidR="00AB62C1" w:rsidRPr="00A54122" w:rsidRDefault="00AB62C1"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 xml:space="preserve">Financial </w:t>
            </w:r>
            <w:r w:rsidR="00584F9B" w:rsidRPr="00A54122">
              <w:rPr>
                <w:rFonts w:ascii="Arial" w:hAnsi="Arial" w:cs="Arial"/>
                <w:color w:val="FFFFFF" w:themeColor="background1"/>
              </w:rPr>
              <w:t>Year</w:t>
            </w:r>
          </w:p>
        </w:tc>
        <w:tc>
          <w:tcPr>
            <w:tcW w:w="6946" w:type="dxa"/>
          </w:tcPr>
          <w:p w14:paraId="2F13B9EE" w14:textId="77777777" w:rsidR="00AB62C1" w:rsidRPr="00A54122" w:rsidRDefault="00AB62C1" w:rsidP="00584F9B">
            <w:pPr>
              <w:pStyle w:val="ListParagraph"/>
              <w:spacing w:before="120" w:after="120"/>
              <w:ind w:left="0"/>
              <w:contextualSpacing w:val="0"/>
              <w:rPr>
                <w:rFonts w:ascii="Arial" w:hAnsi="Arial" w:cs="Arial"/>
              </w:rPr>
            </w:pPr>
            <w:r w:rsidRPr="00A54122">
              <w:rPr>
                <w:rFonts w:ascii="Arial" w:hAnsi="Arial" w:cs="Arial"/>
              </w:rPr>
              <w:t>The Wheels Project Financial Year runs from 1</w:t>
            </w:r>
            <w:r w:rsidRPr="00A54122">
              <w:rPr>
                <w:rFonts w:ascii="Arial" w:hAnsi="Arial" w:cs="Arial"/>
                <w:vertAlign w:val="superscript"/>
              </w:rPr>
              <w:t>st</w:t>
            </w:r>
            <w:r w:rsidRPr="00A54122">
              <w:rPr>
                <w:rFonts w:ascii="Arial" w:hAnsi="Arial" w:cs="Arial"/>
              </w:rPr>
              <w:t xml:space="preserve"> April to 31</w:t>
            </w:r>
            <w:r w:rsidRPr="00A54122">
              <w:rPr>
                <w:rFonts w:ascii="Arial" w:hAnsi="Arial" w:cs="Arial"/>
                <w:vertAlign w:val="superscript"/>
              </w:rPr>
              <w:t>st</w:t>
            </w:r>
            <w:r w:rsidRPr="00A54122">
              <w:rPr>
                <w:rFonts w:ascii="Arial" w:hAnsi="Arial" w:cs="Arial"/>
              </w:rPr>
              <w:t xml:space="preserve"> March</w:t>
            </w:r>
          </w:p>
        </w:tc>
      </w:tr>
      <w:tr w:rsidR="00AB62C1" w:rsidRPr="00A54122" w14:paraId="719FA343" w14:textId="77777777" w:rsidTr="00B43A0A">
        <w:tc>
          <w:tcPr>
            <w:tcW w:w="1906" w:type="dxa"/>
            <w:shd w:val="clear" w:color="auto" w:fill="44546A" w:themeFill="text2"/>
          </w:tcPr>
          <w:p w14:paraId="39C98E85" w14:textId="77777777" w:rsidR="00AB62C1" w:rsidRPr="00A54122" w:rsidRDefault="00AB62C1"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Bankers</w:t>
            </w:r>
          </w:p>
        </w:tc>
        <w:tc>
          <w:tcPr>
            <w:tcW w:w="6946" w:type="dxa"/>
          </w:tcPr>
          <w:p w14:paraId="046D5697" w14:textId="09556CF4" w:rsidR="00AB62C1" w:rsidRPr="00AE1D75" w:rsidRDefault="001562D9" w:rsidP="00C93F1D">
            <w:pPr>
              <w:spacing w:before="120" w:after="120"/>
              <w:rPr>
                <w:rFonts w:ascii="Arial" w:hAnsi="Arial" w:cs="Arial"/>
              </w:rPr>
            </w:pPr>
            <w:r w:rsidRPr="00AE1D75">
              <w:rPr>
                <w:rFonts w:ascii="Arial" w:hAnsi="Arial" w:cs="Arial"/>
              </w:rPr>
              <w:t xml:space="preserve">HSBC Bank plc, </w:t>
            </w:r>
            <w:r w:rsidR="00243E3E" w:rsidRPr="00AE1D75">
              <w:rPr>
                <w:rFonts w:ascii="Arial" w:hAnsi="Arial" w:cs="Arial"/>
              </w:rPr>
              <w:t>62 George White Street</w:t>
            </w:r>
            <w:r w:rsidR="00A02729" w:rsidRPr="00AE1D75">
              <w:rPr>
                <w:rFonts w:ascii="Arial" w:hAnsi="Arial" w:cs="Arial"/>
              </w:rPr>
              <w:t xml:space="preserve">, Cabot Circus, Bristol </w:t>
            </w:r>
            <w:r w:rsidR="00B66D7F" w:rsidRPr="00AE1D75">
              <w:rPr>
                <w:rFonts w:ascii="Arial" w:hAnsi="Arial" w:cs="Arial"/>
              </w:rPr>
              <w:br/>
            </w:r>
            <w:r w:rsidR="00A02729" w:rsidRPr="00AE1D75">
              <w:rPr>
                <w:rFonts w:ascii="Arial" w:hAnsi="Arial" w:cs="Arial"/>
              </w:rPr>
              <w:t>BS1 3BA</w:t>
            </w:r>
          </w:p>
        </w:tc>
      </w:tr>
      <w:tr w:rsidR="00AB62C1" w:rsidRPr="00A54122" w14:paraId="3A0B4D16" w14:textId="77777777" w:rsidTr="00B43A0A">
        <w:tc>
          <w:tcPr>
            <w:tcW w:w="1906" w:type="dxa"/>
            <w:shd w:val="clear" w:color="auto" w:fill="44546A" w:themeFill="text2"/>
          </w:tcPr>
          <w:p w14:paraId="14473B53" w14:textId="77777777" w:rsidR="00AB62C1" w:rsidRPr="00A54122" w:rsidRDefault="00AB62C1"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Auditors</w:t>
            </w:r>
          </w:p>
        </w:tc>
        <w:tc>
          <w:tcPr>
            <w:tcW w:w="6946" w:type="dxa"/>
          </w:tcPr>
          <w:p w14:paraId="0BBBADE8" w14:textId="77777777" w:rsidR="00AB62C1" w:rsidRPr="00AE1D75" w:rsidRDefault="00584F9B" w:rsidP="00584F9B">
            <w:pPr>
              <w:pStyle w:val="ListParagraph"/>
              <w:spacing w:before="120" w:after="120"/>
              <w:ind w:left="0"/>
              <w:contextualSpacing w:val="0"/>
              <w:rPr>
                <w:rFonts w:ascii="Arial" w:hAnsi="Arial" w:cs="Arial"/>
              </w:rPr>
            </w:pPr>
            <w:r w:rsidRPr="00AE1D75">
              <w:rPr>
                <w:rFonts w:ascii="Arial" w:hAnsi="Arial" w:cs="Arial"/>
              </w:rPr>
              <w:t>Elliott Bunker Ltd, 1</w:t>
            </w:r>
            <w:r w:rsidRPr="00AE1D75">
              <w:rPr>
                <w:rFonts w:ascii="Arial" w:hAnsi="Arial" w:cs="Arial"/>
                <w:vertAlign w:val="superscript"/>
              </w:rPr>
              <w:t>st</w:t>
            </w:r>
            <w:r w:rsidRPr="00AE1D75">
              <w:rPr>
                <w:rFonts w:ascii="Arial" w:hAnsi="Arial" w:cs="Arial"/>
              </w:rPr>
              <w:t xml:space="preserve"> Floor, 61 Macrae Road, Eden Office Park, Ham Green, Bristol BS20 0DD</w:t>
            </w:r>
          </w:p>
        </w:tc>
      </w:tr>
      <w:tr w:rsidR="00584F9B" w:rsidRPr="00A54122" w14:paraId="55C80574" w14:textId="77777777" w:rsidTr="00B43A0A">
        <w:tc>
          <w:tcPr>
            <w:tcW w:w="1906" w:type="dxa"/>
            <w:shd w:val="clear" w:color="auto" w:fill="44546A" w:themeFill="text2"/>
          </w:tcPr>
          <w:p w14:paraId="5E991A7C" w14:textId="77777777" w:rsidR="00584F9B" w:rsidRPr="00A54122" w:rsidRDefault="00584F9B"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Charity No.</w:t>
            </w:r>
          </w:p>
        </w:tc>
        <w:tc>
          <w:tcPr>
            <w:tcW w:w="6946" w:type="dxa"/>
          </w:tcPr>
          <w:p w14:paraId="3299EA8E" w14:textId="77777777" w:rsidR="00584F9B" w:rsidRPr="00A54122" w:rsidRDefault="00584F9B" w:rsidP="00584F9B">
            <w:pPr>
              <w:pStyle w:val="ListParagraph"/>
              <w:spacing w:before="120" w:after="120"/>
              <w:ind w:left="0"/>
              <w:contextualSpacing w:val="0"/>
              <w:rPr>
                <w:rFonts w:ascii="Arial" w:hAnsi="Arial" w:cs="Arial"/>
              </w:rPr>
            </w:pPr>
            <w:r w:rsidRPr="00A54122">
              <w:rPr>
                <w:rFonts w:ascii="Arial" w:hAnsi="Arial" w:cs="Arial"/>
              </w:rPr>
              <w:t>1081236</w:t>
            </w:r>
          </w:p>
        </w:tc>
      </w:tr>
      <w:tr w:rsidR="00584F9B" w:rsidRPr="00A54122" w14:paraId="065CC3B4" w14:textId="77777777" w:rsidTr="00B43A0A">
        <w:tc>
          <w:tcPr>
            <w:tcW w:w="1906" w:type="dxa"/>
            <w:shd w:val="clear" w:color="auto" w:fill="44546A" w:themeFill="text2"/>
          </w:tcPr>
          <w:p w14:paraId="758611FF" w14:textId="77777777" w:rsidR="00584F9B" w:rsidRPr="00A54122" w:rsidRDefault="00584F9B" w:rsidP="00584F9B">
            <w:pPr>
              <w:pStyle w:val="ListParagraph"/>
              <w:spacing w:before="120" w:after="120"/>
              <w:ind w:left="0"/>
              <w:contextualSpacing w:val="0"/>
              <w:rPr>
                <w:rFonts w:ascii="Arial" w:hAnsi="Arial" w:cs="Arial"/>
                <w:color w:val="FFFFFF" w:themeColor="background1"/>
              </w:rPr>
            </w:pPr>
            <w:r w:rsidRPr="00A54122">
              <w:rPr>
                <w:rFonts w:ascii="Arial" w:hAnsi="Arial" w:cs="Arial"/>
                <w:color w:val="FFFFFF" w:themeColor="background1"/>
              </w:rPr>
              <w:t>Company No.</w:t>
            </w:r>
          </w:p>
        </w:tc>
        <w:tc>
          <w:tcPr>
            <w:tcW w:w="6946" w:type="dxa"/>
          </w:tcPr>
          <w:p w14:paraId="336D6231" w14:textId="77777777" w:rsidR="00584F9B" w:rsidRPr="00A54122" w:rsidRDefault="00584F9B" w:rsidP="00584F9B">
            <w:pPr>
              <w:pStyle w:val="ListParagraph"/>
              <w:spacing w:before="120" w:after="120"/>
              <w:ind w:left="0"/>
              <w:contextualSpacing w:val="0"/>
              <w:rPr>
                <w:rFonts w:ascii="Arial" w:hAnsi="Arial" w:cs="Arial"/>
              </w:rPr>
            </w:pPr>
            <w:r w:rsidRPr="00A54122">
              <w:rPr>
                <w:rFonts w:ascii="Arial" w:hAnsi="Arial" w:cs="Arial"/>
              </w:rPr>
              <w:t>02745215</w:t>
            </w:r>
          </w:p>
        </w:tc>
      </w:tr>
    </w:tbl>
    <w:p w14:paraId="1944A3CF" w14:textId="77777777" w:rsidR="008B0156" w:rsidRDefault="008B0156" w:rsidP="008B0156">
      <w:pPr>
        <w:pStyle w:val="ListParagraph"/>
        <w:spacing w:before="120" w:after="120"/>
        <w:ind w:left="351"/>
        <w:contextualSpacing w:val="0"/>
        <w:jc w:val="both"/>
        <w:rPr>
          <w:rFonts w:ascii="Arial" w:hAnsi="Arial" w:cs="Arial"/>
          <w:b/>
        </w:rPr>
      </w:pPr>
      <w:bookmarkStart w:id="4" w:name="_Ref534298186"/>
    </w:p>
    <w:p w14:paraId="1A2B93A6" w14:textId="77777777" w:rsidR="008B0156" w:rsidRDefault="008B0156" w:rsidP="008B0156">
      <w:pPr>
        <w:pStyle w:val="ListParagraph"/>
        <w:spacing w:before="120" w:after="120"/>
        <w:ind w:left="351"/>
        <w:contextualSpacing w:val="0"/>
        <w:jc w:val="both"/>
        <w:rPr>
          <w:rFonts w:ascii="Arial" w:hAnsi="Arial" w:cs="Arial"/>
          <w:b/>
        </w:rPr>
      </w:pPr>
    </w:p>
    <w:p w14:paraId="716350B0" w14:textId="77777777" w:rsidR="008B0156" w:rsidRDefault="008B0156" w:rsidP="008B0156">
      <w:pPr>
        <w:pStyle w:val="ListParagraph"/>
        <w:spacing w:before="120" w:after="120"/>
        <w:ind w:left="351"/>
        <w:contextualSpacing w:val="0"/>
        <w:jc w:val="both"/>
        <w:rPr>
          <w:rFonts w:ascii="Arial" w:hAnsi="Arial" w:cs="Arial"/>
          <w:b/>
        </w:rPr>
      </w:pPr>
    </w:p>
    <w:p w14:paraId="6200E3F4" w14:textId="77777777" w:rsidR="008B0156" w:rsidRDefault="008B0156" w:rsidP="008B0156">
      <w:pPr>
        <w:pStyle w:val="ListParagraph"/>
        <w:spacing w:before="120" w:after="120"/>
        <w:ind w:left="351"/>
        <w:contextualSpacing w:val="0"/>
        <w:jc w:val="both"/>
        <w:rPr>
          <w:rFonts w:ascii="Arial" w:hAnsi="Arial" w:cs="Arial"/>
          <w:b/>
        </w:rPr>
      </w:pPr>
    </w:p>
    <w:p w14:paraId="2FCC71F6" w14:textId="3F8981C8" w:rsidR="00AB62C1" w:rsidRPr="001816C5" w:rsidRDefault="00584F9B" w:rsidP="001B1793">
      <w:pPr>
        <w:pStyle w:val="ListParagraph"/>
        <w:numPr>
          <w:ilvl w:val="0"/>
          <w:numId w:val="1"/>
        </w:numPr>
        <w:spacing w:before="120" w:after="120"/>
        <w:ind w:left="351" w:hanging="357"/>
        <w:contextualSpacing w:val="0"/>
        <w:jc w:val="both"/>
        <w:rPr>
          <w:rFonts w:ascii="Arial" w:hAnsi="Arial" w:cs="Arial"/>
          <w:b/>
        </w:rPr>
      </w:pPr>
      <w:r w:rsidRPr="001816C5">
        <w:rPr>
          <w:rFonts w:ascii="Arial" w:hAnsi="Arial" w:cs="Arial"/>
          <w:b/>
        </w:rPr>
        <w:lastRenderedPageBreak/>
        <w:t>Banking and Cash Management</w:t>
      </w:r>
      <w:bookmarkEnd w:id="4"/>
    </w:p>
    <w:p w14:paraId="513CAC3A" w14:textId="26101BBD" w:rsidR="00883D6C" w:rsidRPr="00AE1D75" w:rsidRDefault="00883D6C" w:rsidP="00883D6C">
      <w:pPr>
        <w:pStyle w:val="ListParagraph"/>
        <w:spacing w:after="120"/>
        <w:ind w:left="360"/>
        <w:contextualSpacing w:val="0"/>
        <w:jc w:val="both"/>
        <w:rPr>
          <w:rFonts w:ascii="Arial" w:hAnsi="Arial" w:cs="Arial"/>
        </w:rPr>
      </w:pPr>
      <w:r w:rsidRPr="00A54122">
        <w:rPr>
          <w:rFonts w:ascii="Arial" w:hAnsi="Arial" w:cs="Arial"/>
        </w:rPr>
        <w:t xml:space="preserve">TWP maintains both a bank account (HSBC), which is used for the receipt of income and the </w:t>
      </w:r>
      <w:r w:rsidR="00A54122" w:rsidRPr="00A54122">
        <w:rPr>
          <w:rFonts w:ascii="Arial" w:hAnsi="Arial" w:cs="Arial"/>
        </w:rPr>
        <w:t>day-to-day</w:t>
      </w:r>
      <w:r w:rsidRPr="00A54122">
        <w:rPr>
          <w:rFonts w:ascii="Arial" w:hAnsi="Arial" w:cs="Arial"/>
        </w:rPr>
        <w:t xml:space="preserve"> expenses and costs of the organisation, and a building society account </w:t>
      </w:r>
      <w:r w:rsidRPr="00AE1D75">
        <w:rPr>
          <w:rFonts w:ascii="Arial" w:hAnsi="Arial" w:cs="Arial"/>
        </w:rPr>
        <w:t>(</w:t>
      </w:r>
      <w:r w:rsidR="00DD41DD" w:rsidRPr="00AE1D75">
        <w:rPr>
          <w:rFonts w:ascii="Arial" w:hAnsi="Arial" w:cs="Arial"/>
        </w:rPr>
        <w:t>Bath Building Society</w:t>
      </w:r>
      <w:r w:rsidRPr="00AE1D75">
        <w:rPr>
          <w:rFonts w:ascii="Arial" w:hAnsi="Arial" w:cs="Arial"/>
        </w:rPr>
        <w:t>), which is used to maintain a reserve balance.</w:t>
      </w:r>
    </w:p>
    <w:p w14:paraId="1FA82050" w14:textId="77777777" w:rsidR="00883D6C" w:rsidRPr="00AE1D75" w:rsidRDefault="00883D6C" w:rsidP="00883D6C">
      <w:pPr>
        <w:pStyle w:val="ListParagraph"/>
        <w:spacing w:after="120"/>
        <w:ind w:left="360"/>
        <w:contextualSpacing w:val="0"/>
        <w:jc w:val="both"/>
        <w:rPr>
          <w:rFonts w:ascii="Arial" w:hAnsi="Arial" w:cs="Arial"/>
        </w:rPr>
      </w:pPr>
      <w:r w:rsidRPr="00AE1D75">
        <w:rPr>
          <w:rFonts w:ascii="Arial" w:hAnsi="Arial" w:cs="Arial"/>
        </w:rPr>
        <w:t>Both accounts are in the name of the organisation.  New organisational accounts may only be opened by a decision of the Board of Trustees, which must be minuted.</w:t>
      </w:r>
    </w:p>
    <w:p w14:paraId="0FEC5E7A" w14:textId="34DD6242" w:rsidR="00D9663E" w:rsidRPr="00AE1D75" w:rsidRDefault="00D9663E" w:rsidP="00D9663E">
      <w:pPr>
        <w:pStyle w:val="ListParagraph"/>
        <w:spacing w:after="120"/>
        <w:ind w:left="360"/>
        <w:contextualSpacing w:val="0"/>
        <w:jc w:val="both"/>
        <w:rPr>
          <w:rFonts w:ascii="Arial" w:hAnsi="Arial" w:cs="Arial"/>
        </w:rPr>
      </w:pPr>
      <w:r w:rsidRPr="00AE1D75">
        <w:rPr>
          <w:rFonts w:ascii="Arial" w:hAnsi="Arial" w:cs="Arial"/>
        </w:rPr>
        <w:t>Chequ</w:t>
      </w:r>
      <w:r w:rsidR="00EA5843" w:rsidRPr="00AE1D75">
        <w:rPr>
          <w:rFonts w:ascii="Arial" w:hAnsi="Arial" w:cs="Arial"/>
        </w:rPr>
        <w:t xml:space="preserve">e, </w:t>
      </w:r>
      <w:r w:rsidR="00496E71" w:rsidRPr="00AE1D75">
        <w:rPr>
          <w:rFonts w:ascii="Arial" w:hAnsi="Arial" w:cs="Arial"/>
        </w:rPr>
        <w:t>paying in bo</w:t>
      </w:r>
      <w:r w:rsidR="006B4E2A" w:rsidRPr="00AE1D75">
        <w:rPr>
          <w:rFonts w:ascii="Arial" w:hAnsi="Arial" w:cs="Arial"/>
        </w:rPr>
        <w:t xml:space="preserve">oks </w:t>
      </w:r>
      <w:r w:rsidRPr="00AE1D75">
        <w:rPr>
          <w:rFonts w:ascii="Arial" w:hAnsi="Arial" w:cs="Arial"/>
        </w:rPr>
        <w:t xml:space="preserve">and petty cash are kept in a locked tin in </w:t>
      </w:r>
      <w:r w:rsidR="00EA5843" w:rsidRPr="00AE1D75">
        <w:rPr>
          <w:rFonts w:ascii="Arial" w:hAnsi="Arial" w:cs="Arial"/>
        </w:rPr>
        <w:t xml:space="preserve">a </w:t>
      </w:r>
      <w:r w:rsidRPr="00AE1D75">
        <w:rPr>
          <w:rFonts w:ascii="Arial" w:hAnsi="Arial" w:cs="Arial"/>
        </w:rPr>
        <w:t>locked cabinet</w:t>
      </w:r>
      <w:r w:rsidR="00EA5843" w:rsidRPr="00AE1D75">
        <w:rPr>
          <w:rFonts w:ascii="Arial" w:hAnsi="Arial" w:cs="Arial"/>
        </w:rPr>
        <w:t xml:space="preserve"> in the main</w:t>
      </w:r>
      <w:r w:rsidR="003A15CB" w:rsidRPr="00AE1D75">
        <w:rPr>
          <w:rFonts w:ascii="Arial" w:hAnsi="Arial" w:cs="Arial"/>
        </w:rPr>
        <w:t xml:space="preserve"> office.  The Commercial bank card is kept </w:t>
      </w:r>
      <w:r w:rsidR="008B2861" w:rsidRPr="00AE1D75">
        <w:rPr>
          <w:rFonts w:ascii="Arial" w:hAnsi="Arial" w:cs="Arial"/>
        </w:rPr>
        <w:t>by</w:t>
      </w:r>
      <w:r w:rsidR="003A15CB" w:rsidRPr="00AE1D75">
        <w:rPr>
          <w:rFonts w:ascii="Arial" w:hAnsi="Arial" w:cs="Arial"/>
        </w:rPr>
        <w:t xml:space="preserve"> the General Manager</w:t>
      </w:r>
      <w:r w:rsidR="008B2861" w:rsidRPr="00AE1D75">
        <w:rPr>
          <w:rFonts w:ascii="Arial" w:hAnsi="Arial" w:cs="Arial"/>
        </w:rPr>
        <w:t xml:space="preserve"> who is responsible for keeping it safe.</w:t>
      </w:r>
    </w:p>
    <w:p w14:paraId="79F137BF" w14:textId="77777777" w:rsidR="00883D6C" w:rsidRPr="00AE1D75" w:rsidRDefault="00883D6C" w:rsidP="00883D6C">
      <w:pPr>
        <w:pStyle w:val="ListParagraph"/>
        <w:numPr>
          <w:ilvl w:val="1"/>
          <w:numId w:val="1"/>
        </w:numPr>
        <w:spacing w:after="120"/>
        <w:contextualSpacing w:val="0"/>
        <w:jc w:val="both"/>
        <w:rPr>
          <w:rFonts w:ascii="Arial" w:hAnsi="Arial" w:cs="Arial"/>
          <w:b/>
        </w:rPr>
      </w:pPr>
      <w:r w:rsidRPr="00AE1D75">
        <w:rPr>
          <w:rFonts w:ascii="Arial" w:hAnsi="Arial" w:cs="Arial"/>
          <w:b/>
        </w:rPr>
        <w:t>Bank Account (HSBC)</w:t>
      </w:r>
    </w:p>
    <w:p w14:paraId="35F49AE4" w14:textId="750721F4" w:rsidR="008F5C3A" w:rsidRPr="00AE1D75" w:rsidRDefault="008F5C3A" w:rsidP="008F5C3A">
      <w:pPr>
        <w:pStyle w:val="ListParagraph"/>
        <w:spacing w:after="120"/>
        <w:ind w:left="792"/>
        <w:contextualSpacing w:val="0"/>
        <w:jc w:val="both"/>
        <w:rPr>
          <w:rFonts w:ascii="Arial" w:hAnsi="Arial" w:cs="Arial"/>
        </w:rPr>
      </w:pPr>
      <w:r w:rsidRPr="00AE1D75">
        <w:rPr>
          <w:rFonts w:ascii="Arial" w:hAnsi="Arial" w:cs="Arial"/>
        </w:rPr>
        <w:t xml:space="preserve">Payments against the bank account are made either via cash, cheque, </w:t>
      </w:r>
      <w:r w:rsidR="000B4829" w:rsidRPr="00AE1D75">
        <w:rPr>
          <w:rFonts w:ascii="Arial" w:hAnsi="Arial" w:cs="Arial"/>
        </w:rPr>
        <w:t xml:space="preserve">bank transfer </w:t>
      </w:r>
      <w:r w:rsidRPr="00AE1D75">
        <w:rPr>
          <w:rFonts w:ascii="Arial" w:hAnsi="Arial" w:cs="Arial"/>
        </w:rPr>
        <w:t>or by using the commercial bank card.</w:t>
      </w:r>
    </w:p>
    <w:p w14:paraId="03E6E417" w14:textId="668CE741" w:rsidR="008F5C3A" w:rsidRPr="00AE1D75" w:rsidRDefault="008F5C3A" w:rsidP="00C93F1D">
      <w:pPr>
        <w:pStyle w:val="ListParagraph"/>
        <w:spacing w:before="240" w:after="120"/>
        <w:ind w:left="792"/>
        <w:contextualSpacing w:val="0"/>
        <w:jc w:val="both"/>
        <w:rPr>
          <w:rFonts w:ascii="Arial" w:hAnsi="Arial" w:cs="Arial"/>
        </w:rPr>
      </w:pPr>
      <w:r w:rsidRPr="00AE1D75">
        <w:rPr>
          <w:rFonts w:ascii="Arial" w:hAnsi="Arial" w:cs="Arial"/>
          <w:b/>
        </w:rPr>
        <w:t>Cash</w:t>
      </w:r>
      <w:r w:rsidRPr="00AE1D75">
        <w:rPr>
          <w:rFonts w:ascii="Arial" w:hAnsi="Arial" w:cs="Arial"/>
        </w:rPr>
        <w:t xml:space="preserve"> – The General Manag</w:t>
      </w:r>
      <w:r w:rsidR="001562D9" w:rsidRPr="00AE1D75">
        <w:rPr>
          <w:rFonts w:ascii="Arial" w:hAnsi="Arial" w:cs="Arial"/>
        </w:rPr>
        <w:t>er and the Office Manager</w:t>
      </w:r>
      <w:r w:rsidRPr="00AE1D75">
        <w:rPr>
          <w:rFonts w:ascii="Arial" w:hAnsi="Arial" w:cs="Arial"/>
        </w:rPr>
        <w:t xml:space="preserve"> are authorised to administer the organisations petty cash.  Every effort will be made to minimise the cash payments.  The maximum limit for petty cash use should be £2</w:t>
      </w:r>
      <w:r w:rsidR="002E4E21" w:rsidRPr="00AE1D75">
        <w:rPr>
          <w:rFonts w:ascii="Arial" w:hAnsi="Arial" w:cs="Arial"/>
        </w:rPr>
        <w:t>5</w:t>
      </w:r>
      <w:r w:rsidRPr="00AE1D75">
        <w:rPr>
          <w:rFonts w:ascii="Arial" w:hAnsi="Arial" w:cs="Arial"/>
        </w:rPr>
        <w:t xml:space="preserve">0.  </w:t>
      </w:r>
    </w:p>
    <w:p w14:paraId="76A6E340" w14:textId="77777777" w:rsidR="008F5C3A" w:rsidRPr="00A54122" w:rsidRDefault="008F5C3A" w:rsidP="008F5C3A">
      <w:pPr>
        <w:pStyle w:val="ListParagraph"/>
        <w:spacing w:after="120"/>
        <w:ind w:left="792"/>
        <w:contextualSpacing w:val="0"/>
        <w:jc w:val="both"/>
        <w:rPr>
          <w:rFonts w:ascii="Arial" w:hAnsi="Arial" w:cs="Arial"/>
        </w:rPr>
      </w:pPr>
      <w:r w:rsidRPr="00AE1D75">
        <w:rPr>
          <w:rFonts w:ascii="Arial" w:hAnsi="Arial" w:cs="Arial"/>
        </w:rPr>
        <w:t xml:space="preserve">If no receipt has been obtained a special docket ‘payment for which no receipt </w:t>
      </w:r>
      <w:r w:rsidRPr="00A54122">
        <w:rPr>
          <w:rFonts w:ascii="Arial" w:hAnsi="Arial" w:cs="Arial"/>
        </w:rPr>
        <w:t>available’ is completed and attached to the usual petty cash docket.  Receipts are stapled to the petty cash docket.  Petty cash dockets are numbered consecutively and stored in the petty cash tin.</w:t>
      </w:r>
    </w:p>
    <w:p w14:paraId="7B68F2A7" w14:textId="12043F50" w:rsidR="008F5C3A" w:rsidRPr="00A54122" w:rsidRDefault="001562D9" w:rsidP="008F5C3A">
      <w:pPr>
        <w:pStyle w:val="ListParagraph"/>
        <w:spacing w:after="120"/>
        <w:ind w:left="792"/>
        <w:contextualSpacing w:val="0"/>
        <w:jc w:val="both"/>
        <w:rPr>
          <w:rFonts w:ascii="Arial" w:hAnsi="Arial" w:cs="Arial"/>
        </w:rPr>
      </w:pPr>
      <w:r w:rsidRPr="00A54122">
        <w:rPr>
          <w:rFonts w:ascii="Arial" w:hAnsi="Arial" w:cs="Arial"/>
        </w:rPr>
        <w:t>The Office Manager</w:t>
      </w:r>
      <w:r w:rsidR="008F5C3A" w:rsidRPr="00A54122">
        <w:rPr>
          <w:rFonts w:ascii="Arial" w:hAnsi="Arial" w:cs="Arial"/>
        </w:rPr>
        <w:t xml:space="preserve"> completes a monthly petty cash reconciliation, at which point the petty cash dockets are put in the ‘petty cash vouchers’ file.  The monthly reconciliation is printed out, </w:t>
      </w:r>
      <w:r w:rsidR="00857BF5" w:rsidRPr="00A54122">
        <w:rPr>
          <w:rFonts w:ascii="Arial" w:hAnsi="Arial" w:cs="Arial"/>
        </w:rPr>
        <w:t>agreed,</w:t>
      </w:r>
      <w:r w:rsidR="008F5C3A" w:rsidRPr="00A54122">
        <w:rPr>
          <w:rFonts w:ascii="Arial" w:hAnsi="Arial" w:cs="Arial"/>
        </w:rPr>
        <w:t xml:space="preserve"> and signed as correct by the General Manager, who also checks the cash in the petty cash tin, and filed in the Petty Cash File.</w:t>
      </w:r>
    </w:p>
    <w:p w14:paraId="0431D9CC" w14:textId="71E1A048" w:rsidR="008F5C3A" w:rsidRPr="00A54122" w:rsidRDefault="008F5C3A" w:rsidP="00C93F1D">
      <w:pPr>
        <w:pStyle w:val="ListParagraph"/>
        <w:spacing w:before="240" w:after="120"/>
        <w:ind w:left="792"/>
        <w:contextualSpacing w:val="0"/>
        <w:jc w:val="both"/>
        <w:rPr>
          <w:rFonts w:ascii="Arial" w:hAnsi="Arial" w:cs="Arial"/>
        </w:rPr>
      </w:pPr>
      <w:r w:rsidRPr="00A54122">
        <w:rPr>
          <w:rFonts w:ascii="Arial" w:hAnsi="Arial" w:cs="Arial"/>
          <w:b/>
        </w:rPr>
        <w:t>Cheques</w:t>
      </w:r>
      <w:r w:rsidRPr="00A54122">
        <w:rPr>
          <w:rFonts w:ascii="Arial" w:hAnsi="Arial" w:cs="Arial"/>
        </w:rPr>
        <w:t xml:space="preserve"> – the issuing of a cheque requires two signatures, as outlined </w:t>
      </w:r>
      <w:r w:rsidR="00A54122" w:rsidRPr="00A54122">
        <w:rPr>
          <w:rFonts w:ascii="Arial" w:hAnsi="Arial" w:cs="Arial"/>
        </w:rPr>
        <w:t>below: -</w:t>
      </w:r>
    </w:p>
    <w:tbl>
      <w:tblPr>
        <w:tblStyle w:val="TableGrid"/>
        <w:tblW w:w="0" w:type="auto"/>
        <w:tblInd w:w="792" w:type="dxa"/>
        <w:tblLook w:val="04A0" w:firstRow="1" w:lastRow="0" w:firstColumn="1" w:lastColumn="0" w:noHBand="0" w:noVBand="1"/>
      </w:tblPr>
      <w:tblGrid>
        <w:gridCol w:w="4112"/>
        <w:gridCol w:w="4112"/>
      </w:tblGrid>
      <w:tr w:rsidR="008F5C3A" w:rsidRPr="00A54122" w14:paraId="61981364" w14:textId="77777777" w:rsidTr="007B4414">
        <w:tc>
          <w:tcPr>
            <w:tcW w:w="4112" w:type="dxa"/>
            <w:shd w:val="clear" w:color="auto" w:fill="44546A" w:themeFill="text2"/>
          </w:tcPr>
          <w:p w14:paraId="077D1498" w14:textId="77777777" w:rsidR="008F5C3A" w:rsidRPr="00A54122" w:rsidRDefault="008F5C3A" w:rsidP="007B4414">
            <w:pPr>
              <w:pStyle w:val="ListParagraph"/>
              <w:spacing w:before="60" w:after="60"/>
              <w:ind w:left="0"/>
              <w:contextualSpacing w:val="0"/>
              <w:jc w:val="center"/>
              <w:rPr>
                <w:rFonts w:ascii="Arial" w:hAnsi="Arial" w:cs="Arial"/>
                <w:b/>
                <w:color w:val="FFFFFF" w:themeColor="background1"/>
              </w:rPr>
            </w:pPr>
            <w:r w:rsidRPr="00A54122">
              <w:rPr>
                <w:rFonts w:ascii="Arial" w:hAnsi="Arial" w:cs="Arial"/>
                <w:b/>
                <w:color w:val="FFFFFF" w:themeColor="background1"/>
              </w:rPr>
              <w:t>Payments up to £250</w:t>
            </w:r>
          </w:p>
        </w:tc>
        <w:tc>
          <w:tcPr>
            <w:tcW w:w="4112" w:type="dxa"/>
            <w:shd w:val="clear" w:color="auto" w:fill="44546A" w:themeFill="text2"/>
          </w:tcPr>
          <w:p w14:paraId="648BC882" w14:textId="77777777" w:rsidR="008F5C3A" w:rsidRPr="00A54122" w:rsidRDefault="008F5C3A" w:rsidP="007B4414">
            <w:pPr>
              <w:pStyle w:val="ListParagraph"/>
              <w:spacing w:before="60" w:after="60"/>
              <w:ind w:left="0"/>
              <w:contextualSpacing w:val="0"/>
              <w:jc w:val="center"/>
              <w:rPr>
                <w:rFonts w:ascii="Arial" w:hAnsi="Arial" w:cs="Arial"/>
                <w:b/>
                <w:color w:val="FFFFFF" w:themeColor="background1"/>
              </w:rPr>
            </w:pPr>
            <w:r w:rsidRPr="00A54122">
              <w:rPr>
                <w:rFonts w:ascii="Arial" w:hAnsi="Arial" w:cs="Arial"/>
                <w:b/>
                <w:color w:val="FFFFFF" w:themeColor="background1"/>
              </w:rPr>
              <w:t>Payments above £250</w:t>
            </w:r>
          </w:p>
        </w:tc>
      </w:tr>
      <w:tr w:rsidR="008F5C3A" w:rsidRPr="00A54122" w14:paraId="35374D69" w14:textId="77777777" w:rsidTr="007B4414">
        <w:tc>
          <w:tcPr>
            <w:tcW w:w="4112" w:type="dxa"/>
          </w:tcPr>
          <w:p w14:paraId="222CE050" w14:textId="2BDB84FD" w:rsidR="008F5C3A" w:rsidRPr="00A54122" w:rsidRDefault="008F5C3A" w:rsidP="007B4414">
            <w:pPr>
              <w:pStyle w:val="ListParagraph"/>
              <w:spacing w:before="60" w:after="60"/>
              <w:ind w:left="0"/>
              <w:contextualSpacing w:val="0"/>
              <w:jc w:val="both"/>
              <w:rPr>
                <w:rFonts w:ascii="Arial" w:hAnsi="Arial" w:cs="Arial"/>
              </w:rPr>
            </w:pPr>
            <w:r w:rsidRPr="00A54122">
              <w:rPr>
                <w:rFonts w:ascii="Arial" w:hAnsi="Arial" w:cs="Arial"/>
              </w:rPr>
              <w:t xml:space="preserve">2 signatures from any two of the </w:t>
            </w:r>
            <w:r w:rsidR="00A54122" w:rsidRPr="00A54122">
              <w:rPr>
                <w:rFonts w:ascii="Arial" w:hAnsi="Arial" w:cs="Arial"/>
              </w:rPr>
              <w:t>following: -</w:t>
            </w:r>
          </w:p>
          <w:p w14:paraId="2EA60FA4" w14:textId="77777777" w:rsidR="008F5C3A" w:rsidRPr="00A54122" w:rsidRDefault="008F5C3A" w:rsidP="007B4414">
            <w:pPr>
              <w:pStyle w:val="ListParagraph"/>
              <w:numPr>
                <w:ilvl w:val="0"/>
                <w:numId w:val="5"/>
              </w:numPr>
              <w:spacing w:before="60" w:after="60"/>
              <w:contextualSpacing w:val="0"/>
              <w:rPr>
                <w:rFonts w:ascii="Arial" w:hAnsi="Arial" w:cs="Arial"/>
              </w:rPr>
            </w:pPr>
            <w:r w:rsidRPr="00A54122">
              <w:rPr>
                <w:rFonts w:ascii="Arial" w:hAnsi="Arial" w:cs="Arial"/>
              </w:rPr>
              <w:t>General Manager</w:t>
            </w:r>
          </w:p>
          <w:p w14:paraId="33B2D15C" w14:textId="77777777" w:rsidR="008F5C3A" w:rsidRPr="00A54122" w:rsidRDefault="008F5C3A" w:rsidP="007B4414">
            <w:pPr>
              <w:pStyle w:val="ListParagraph"/>
              <w:numPr>
                <w:ilvl w:val="0"/>
                <w:numId w:val="5"/>
              </w:numPr>
              <w:spacing w:before="60" w:after="60"/>
              <w:contextualSpacing w:val="0"/>
              <w:rPr>
                <w:rFonts w:ascii="Arial" w:hAnsi="Arial" w:cs="Arial"/>
              </w:rPr>
            </w:pPr>
            <w:r w:rsidRPr="00A54122">
              <w:rPr>
                <w:rFonts w:ascii="Arial" w:hAnsi="Arial" w:cs="Arial"/>
              </w:rPr>
              <w:t>Workshop Manager</w:t>
            </w:r>
          </w:p>
          <w:p w14:paraId="6E167489" w14:textId="77777777" w:rsidR="008F5C3A" w:rsidRPr="00A54122" w:rsidRDefault="008F5C3A" w:rsidP="007B4414">
            <w:pPr>
              <w:pStyle w:val="ListParagraph"/>
              <w:numPr>
                <w:ilvl w:val="0"/>
                <w:numId w:val="5"/>
              </w:numPr>
              <w:spacing w:before="60" w:after="60"/>
              <w:contextualSpacing w:val="0"/>
              <w:rPr>
                <w:rFonts w:ascii="Arial" w:hAnsi="Arial" w:cs="Arial"/>
              </w:rPr>
            </w:pPr>
            <w:r w:rsidRPr="00A54122">
              <w:rPr>
                <w:rFonts w:ascii="Arial" w:hAnsi="Arial" w:cs="Arial"/>
              </w:rPr>
              <w:t>Any Trustee (Treasurer in first instance)</w:t>
            </w:r>
          </w:p>
        </w:tc>
        <w:tc>
          <w:tcPr>
            <w:tcW w:w="4112" w:type="dxa"/>
          </w:tcPr>
          <w:p w14:paraId="6E819BDC" w14:textId="0AF8C718" w:rsidR="008F5C3A" w:rsidRPr="00A54122" w:rsidRDefault="008F5C3A" w:rsidP="007B4414">
            <w:pPr>
              <w:pStyle w:val="ListParagraph"/>
              <w:spacing w:before="60" w:after="60"/>
              <w:ind w:left="0"/>
              <w:contextualSpacing w:val="0"/>
              <w:jc w:val="both"/>
              <w:rPr>
                <w:rFonts w:ascii="Arial" w:hAnsi="Arial" w:cs="Arial"/>
              </w:rPr>
            </w:pPr>
            <w:r w:rsidRPr="00A54122">
              <w:rPr>
                <w:rFonts w:ascii="Arial" w:hAnsi="Arial" w:cs="Arial"/>
              </w:rPr>
              <w:t xml:space="preserve">2 signatures </w:t>
            </w:r>
            <w:r w:rsidR="00A54122" w:rsidRPr="00A54122">
              <w:rPr>
                <w:rFonts w:ascii="Arial" w:hAnsi="Arial" w:cs="Arial"/>
              </w:rPr>
              <w:t>from: -</w:t>
            </w:r>
          </w:p>
          <w:p w14:paraId="7D453CEE" w14:textId="77777777" w:rsidR="008F5C3A" w:rsidRPr="00A54122" w:rsidRDefault="008F5C3A" w:rsidP="007B4414">
            <w:pPr>
              <w:pStyle w:val="ListParagraph"/>
              <w:numPr>
                <w:ilvl w:val="0"/>
                <w:numId w:val="6"/>
              </w:numPr>
              <w:spacing w:before="60" w:after="60"/>
              <w:contextualSpacing w:val="0"/>
              <w:jc w:val="both"/>
              <w:rPr>
                <w:rFonts w:ascii="Arial" w:hAnsi="Arial" w:cs="Arial"/>
              </w:rPr>
            </w:pPr>
            <w:r w:rsidRPr="00A54122">
              <w:rPr>
                <w:rFonts w:ascii="Arial" w:hAnsi="Arial" w:cs="Arial"/>
              </w:rPr>
              <w:t>General Manager or Workshop Manager</w:t>
            </w:r>
          </w:p>
          <w:p w14:paraId="643F79F5" w14:textId="77777777" w:rsidR="008F5C3A" w:rsidRPr="00A54122" w:rsidRDefault="008F5C3A" w:rsidP="007B4414">
            <w:pPr>
              <w:pStyle w:val="ListParagraph"/>
              <w:spacing w:before="60" w:after="60"/>
              <w:ind w:left="360"/>
              <w:contextualSpacing w:val="0"/>
              <w:jc w:val="both"/>
              <w:rPr>
                <w:rFonts w:ascii="Arial" w:hAnsi="Arial" w:cs="Arial"/>
              </w:rPr>
            </w:pPr>
            <w:r w:rsidRPr="00A54122">
              <w:rPr>
                <w:rFonts w:ascii="Arial" w:hAnsi="Arial" w:cs="Arial"/>
              </w:rPr>
              <w:t>and</w:t>
            </w:r>
          </w:p>
          <w:p w14:paraId="7236A3D0" w14:textId="77777777" w:rsidR="008F5C3A" w:rsidRPr="00A54122" w:rsidRDefault="008F5C3A" w:rsidP="007B4414">
            <w:pPr>
              <w:pStyle w:val="ListParagraph"/>
              <w:numPr>
                <w:ilvl w:val="0"/>
                <w:numId w:val="6"/>
              </w:numPr>
              <w:spacing w:before="60" w:after="60"/>
              <w:contextualSpacing w:val="0"/>
              <w:jc w:val="both"/>
              <w:rPr>
                <w:rFonts w:ascii="Arial" w:hAnsi="Arial" w:cs="Arial"/>
              </w:rPr>
            </w:pPr>
            <w:r w:rsidRPr="00A54122">
              <w:rPr>
                <w:rFonts w:ascii="Arial" w:hAnsi="Arial" w:cs="Arial"/>
              </w:rPr>
              <w:t>Any Trustee (Treasurer in first instance)</w:t>
            </w:r>
          </w:p>
        </w:tc>
      </w:tr>
    </w:tbl>
    <w:p w14:paraId="49F306E4" w14:textId="449CFD19" w:rsidR="00220C64" w:rsidRPr="00A54122" w:rsidRDefault="00220C64" w:rsidP="00C93F1D">
      <w:pPr>
        <w:pStyle w:val="ListParagraph"/>
        <w:spacing w:before="240" w:after="120"/>
        <w:ind w:left="792"/>
        <w:contextualSpacing w:val="0"/>
        <w:jc w:val="both"/>
        <w:rPr>
          <w:rFonts w:ascii="Arial" w:hAnsi="Arial" w:cs="Arial"/>
        </w:rPr>
      </w:pPr>
      <w:r w:rsidRPr="00A54122">
        <w:rPr>
          <w:rFonts w:ascii="Arial" w:hAnsi="Arial" w:cs="Arial"/>
          <w:b/>
        </w:rPr>
        <w:t>Bank transfer</w:t>
      </w:r>
      <w:r w:rsidR="006443CF" w:rsidRPr="00A54122">
        <w:rPr>
          <w:rFonts w:ascii="Arial" w:hAnsi="Arial" w:cs="Arial"/>
          <w:b/>
        </w:rPr>
        <w:t>s</w:t>
      </w:r>
    </w:p>
    <w:tbl>
      <w:tblPr>
        <w:tblStyle w:val="TableGrid"/>
        <w:tblW w:w="8275" w:type="dxa"/>
        <w:tblInd w:w="792" w:type="dxa"/>
        <w:tblLook w:val="04A0" w:firstRow="1" w:lastRow="0" w:firstColumn="1" w:lastColumn="0" w:noHBand="0" w:noVBand="1"/>
      </w:tblPr>
      <w:tblGrid>
        <w:gridCol w:w="8275"/>
      </w:tblGrid>
      <w:tr w:rsidR="00220C64" w:rsidRPr="00A54122" w14:paraId="19DB2FD5" w14:textId="77777777" w:rsidTr="006443CF">
        <w:tc>
          <w:tcPr>
            <w:tcW w:w="8275" w:type="dxa"/>
          </w:tcPr>
          <w:p w14:paraId="7D1D8271" w14:textId="5D57B039" w:rsidR="00220C64" w:rsidRPr="00A54122" w:rsidRDefault="00273F76" w:rsidP="00220C64">
            <w:pPr>
              <w:pStyle w:val="ListParagraph"/>
              <w:numPr>
                <w:ilvl w:val="0"/>
                <w:numId w:val="6"/>
              </w:numPr>
              <w:contextualSpacing w:val="0"/>
              <w:rPr>
                <w:rFonts w:ascii="Arial" w:hAnsi="Arial" w:cs="Arial"/>
              </w:rPr>
            </w:pPr>
            <w:r w:rsidRPr="00A54122">
              <w:rPr>
                <w:rFonts w:ascii="Arial" w:hAnsi="Arial" w:cs="Arial"/>
              </w:rPr>
              <w:t>C</w:t>
            </w:r>
            <w:r w:rsidR="00220C64" w:rsidRPr="00A54122">
              <w:rPr>
                <w:rFonts w:ascii="Arial" w:hAnsi="Arial" w:cs="Arial"/>
              </w:rPr>
              <w:t xml:space="preserve">urrent account will be kept at </w:t>
            </w:r>
            <w:r w:rsidR="00391272" w:rsidRPr="00A54122">
              <w:rPr>
                <w:rFonts w:ascii="Arial" w:hAnsi="Arial" w:cs="Arial"/>
              </w:rPr>
              <w:t>a balance of £20,000.  This will prevent</w:t>
            </w:r>
            <w:r w:rsidR="00220C64" w:rsidRPr="00A54122">
              <w:rPr>
                <w:rFonts w:ascii="Arial" w:hAnsi="Arial" w:cs="Arial"/>
              </w:rPr>
              <w:t xml:space="preserve"> payments being rejected due to insufficient funds</w:t>
            </w:r>
            <w:r w:rsidR="00502703" w:rsidRPr="00A54122">
              <w:rPr>
                <w:rFonts w:ascii="Arial" w:hAnsi="Arial" w:cs="Arial"/>
              </w:rPr>
              <w:t xml:space="preserve"> (this is based on current expenditure)</w:t>
            </w:r>
          </w:p>
          <w:p w14:paraId="70223012" w14:textId="06460419" w:rsidR="00220C64" w:rsidRPr="00A54122" w:rsidRDefault="00391272" w:rsidP="00220C64">
            <w:pPr>
              <w:pStyle w:val="ListParagraph"/>
              <w:numPr>
                <w:ilvl w:val="0"/>
                <w:numId w:val="6"/>
              </w:numPr>
              <w:contextualSpacing w:val="0"/>
              <w:rPr>
                <w:rFonts w:ascii="Arial" w:hAnsi="Arial" w:cs="Arial"/>
              </w:rPr>
            </w:pPr>
            <w:r w:rsidRPr="00A54122">
              <w:rPr>
                <w:rFonts w:ascii="Arial" w:hAnsi="Arial" w:cs="Arial"/>
              </w:rPr>
              <w:t xml:space="preserve">Office Manager to set up </w:t>
            </w:r>
            <w:r w:rsidR="00524F1F" w:rsidRPr="00A54122">
              <w:rPr>
                <w:rFonts w:ascii="Arial" w:hAnsi="Arial" w:cs="Arial"/>
              </w:rPr>
              <w:t xml:space="preserve">new </w:t>
            </w:r>
            <w:r w:rsidR="00295B78" w:rsidRPr="00A54122">
              <w:rPr>
                <w:rFonts w:ascii="Arial" w:hAnsi="Arial" w:cs="Arial"/>
              </w:rPr>
              <w:t>Customer and beneficiary accounts</w:t>
            </w:r>
            <w:r w:rsidR="00220C64" w:rsidRPr="00A54122">
              <w:rPr>
                <w:rFonts w:ascii="Arial" w:hAnsi="Arial" w:cs="Arial"/>
              </w:rPr>
              <w:t xml:space="preserve"> as and when </w:t>
            </w:r>
            <w:r w:rsidRPr="00A54122">
              <w:rPr>
                <w:rFonts w:ascii="Arial" w:hAnsi="Arial" w:cs="Arial"/>
              </w:rPr>
              <w:t>required</w:t>
            </w:r>
            <w:r w:rsidR="009E56B0" w:rsidRPr="00A54122">
              <w:rPr>
                <w:rFonts w:ascii="Arial" w:hAnsi="Arial" w:cs="Arial"/>
              </w:rPr>
              <w:t xml:space="preserve">.  Office Manager to commit to checking when setting up a new </w:t>
            </w:r>
            <w:r w:rsidR="00295B78" w:rsidRPr="00A54122">
              <w:rPr>
                <w:rFonts w:ascii="Arial" w:hAnsi="Arial" w:cs="Arial"/>
              </w:rPr>
              <w:t xml:space="preserve">account </w:t>
            </w:r>
            <w:r w:rsidR="009E56B0" w:rsidRPr="00A54122">
              <w:rPr>
                <w:rFonts w:ascii="Arial" w:hAnsi="Arial" w:cs="Arial"/>
              </w:rPr>
              <w:t xml:space="preserve">that the Company name, sort code and account number are a 100% match using the </w:t>
            </w:r>
            <w:r w:rsidR="00273F76" w:rsidRPr="00A54122">
              <w:rPr>
                <w:rFonts w:ascii="Arial" w:hAnsi="Arial" w:cs="Arial"/>
              </w:rPr>
              <w:t xml:space="preserve">online banking </w:t>
            </w:r>
            <w:r w:rsidR="009E56B0" w:rsidRPr="00A54122">
              <w:rPr>
                <w:rFonts w:ascii="Arial" w:hAnsi="Arial" w:cs="Arial"/>
              </w:rPr>
              <w:t>‘check payee’ facility</w:t>
            </w:r>
          </w:p>
          <w:p w14:paraId="40B1508C" w14:textId="251B9253" w:rsidR="000B4829" w:rsidRPr="00A54122" w:rsidRDefault="000B4829" w:rsidP="00220C64">
            <w:pPr>
              <w:pStyle w:val="ListParagraph"/>
              <w:numPr>
                <w:ilvl w:val="0"/>
                <w:numId w:val="6"/>
              </w:numPr>
              <w:contextualSpacing w:val="0"/>
              <w:rPr>
                <w:rFonts w:ascii="Arial" w:hAnsi="Arial" w:cs="Arial"/>
              </w:rPr>
            </w:pPr>
            <w:r w:rsidRPr="00A54122">
              <w:rPr>
                <w:rFonts w:ascii="Arial" w:hAnsi="Arial" w:cs="Arial"/>
              </w:rPr>
              <w:t xml:space="preserve">All Invoices to be authorised in the first instance by the General Manager </w:t>
            </w:r>
            <w:r w:rsidR="00273F76" w:rsidRPr="00A54122">
              <w:rPr>
                <w:rFonts w:ascii="Arial" w:hAnsi="Arial" w:cs="Arial"/>
              </w:rPr>
              <w:t>and/</w:t>
            </w:r>
            <w:r w:rsidRPr="00A54122">
              <w:rPr>
                <w:rFonts w:ascii="Arial" w:hAnsi="Arial" w:cs="Arial"/>
              </w:rPr>
              <w:t>or Workshop Manager</w:t>
            </w:r>
          </w:p>
          <w:p w14:paraId="6A9B08AA" w14:textId="1B1755B3" w:rsidR="00220C64" w:rsidRPr="00A54122" w:rsidRDefault="009E56B0" w:rsidP="00220C64">
            <w:pPr>
              <w:pStyle w:val="ListParagraph"/>
              <w:numPr>
                <w:ilvl w:val="0"/>
                <w:numId w:val="6"/>
              </w:numPr>
              <w:contextualSpacing w:val="0"/>
              <w:rPr>
                <w:rFonts w:ascii="Arial" w:hAnsi="Arial" w:cs="Arial"/>
              </w:rPr>
            </w:pPr>
            <w:r w:rsidRPr="00A54122">
              <w:rPr>
                <w:rFonts w:ascii="Arial" w:hAnsi="Arial" w:cs="Arial"/>
              </w:rPr>
              <w:t>Online p</w:t>
            </w:r>
            <w:r w:rsidR="00220C64" w:rsidRPr="00A54122">
              <w:rPr>
                <w:rFonts w:ascii="Arial" w:hAnsi="Arial" w:cs="Arial"/>
              </w:rPr>
              <w:t xml:space="preserve">ayment/s </w:t>
            </w:r>
            <w:r w:rsidR="00391272" w:rsidRPr="00A54122">
              <w:rPr>
                <w:rFonts w:ascii="Arial" w:hAnsi="Arial" w:cs="Arial"/>
              </w:rPr>
              <w:t xml:space="preserve">will be added </w:t>
            </w:r>
            <w:r w:rsidR="00220C64" w:rsidRPr="00A54122">
              <w:rPr>
                <w:rFonts w:ascii="Arial" w:hAnsi="Arial" w:cs="Arial"/>
              </w:rPr>
              <w:t>on</w:t>
            </w:r>
            <w:r w:rsidRPr="00A54122">
              <w:rPr>
                <w:rFonts w:ascii="Arial" w:hAnsi="Arial" w:cs="Arial"/>
              </w:rPr>
              <w:t xml:space="preserve"> to the system by the Office Manager</w:t>
            </w:r>
            <w:r w:rsidR="00220C64" w:rsidRPr="00A54122">
              <w:rPr>
                <w:rFonts w:ascii="Arial" w:hAnsi="Arial" w:cs="Arial"/>
              </w:rPr>
              <w:t xml:space="preserve"> </w:t>
            </w:r>
            <w:r w:rsidRPr="00A54122">
              <w:rPr>
                <w:rFonts w:ascii="Arial" w:hAnsi="Arial" w:cs="Arial"/>
              </w:rPr>
              <w:t>using the Internet Banking facility with HSBC</w:t>
            </w:r>
          </w:p>
          <w:p w14:paraId="530D7BB7" w14:textId="1C8E4646" w:rsidR="00391272" w:rsidRPr="00A54122" w:rsidRDefault="0009084E" w:rsidP="00790CD7">
            <w:pPr>
              <w:pStyle w:val="ListParagraph"/>
              <w:numPr>
                <w:ilvl w:val="0"/>
                <w:numId w:val="6"/>
              </w:numPr>
              <w:contextualSpacing w:val="0"/>
              <w:rPr>
                <w:rFonts w:ascii="Arial" w:hAnsi="Arial" w:cs="Arial"/>
              </w:rPr>
            </w:pPr>
            <w:r w:rsidRPr="00A54122">
              <w:rPr>
                <w:rFonts w:ascii="Arial" w:hAnsi="Arial" w:cs="Arial"/>
              </w:rPr>
              <w:lastRenderedPageBreak/>
              <w:t>Before authorising</w:t>
            </w:r>
            <w:r w:rsidR="009E56B0" w:rsidRPr="00A54122">
              <w:rPr>
                <w:rFonts w:ascii="Arial" w:hAnsi="Arial" w:cs="Arial"/>
              </w:rPr>
              <w:t xml:space="preserve"> payment/s,</w:t>
            </w:r>
            <w:r w:rsidRPr="00A54122">
              <w:rPr>
                <w:rFonts w:ascii="Arial" w:hAnsi="Arial" w:cs="Arial"/>
              </w:rPr>
              <w:t xml:space="preserve"> the Treasurer will be provided with </w:t>
            </w:r>
            <w:r w:rsidR="009E56B0" w:rsidRPr="00A54122">
              <w:rPr>
                <w:rFonts w:ascii="Arial" w:hAnsi="Arial" w:cs="Arial"/>
              </w:rPr>
              <w:t xml:space="preserve">the </w:t>
            </w:r>
            <w:r w:rsidRPr="00A54122">
              <w:rPr>
                <w:rFonts w:ascii="Arial" w:hAnsi="Arial" w:cs="Arial"/>
              </w:rPr>
              <w:t>corresponding Invoice</w:t>
            </w:r>
            <w:r w:rsidR="009E56B0" w:rsidRPr="00A54122">
              <w:rPr>
                <w:rFonts w:ascii="Arial" w:hAnsi="Arial" w:cs="Arial"/>
              </w:rPr>
              <w:t>/</w:t>
            </w:r>
            <w:r w:rsidRPr="00A54122">
              <w:rPr>
                <w:rFonts w:ascii="Arial" w:hAnsi="Arial" w:cs="Arial"/>
              </w:rPr>
              <w:t>s to check the payment/s against</w:t>
            </w:r>
            <w:r w:rsidR="009E56B0" w:rsidRPr="00A54122">
              <w:rPr>
                <w:rFonts w:ascii="Arial" w:hAnsi="Arial" w:cs="Arial"/>
              </w:rPr>
              <w:t>.</w:t>
            </w:r>
          </w:p>
          <w:p w14:paraId="38625AAA" w14:textId="589ECCA7" w:rsidR="00220C64" w:rsidRPr="00A54122" w:rsidRDefault="00391272" w:rsidP="006443CF">
            <w:pPr>
              <w:pStyle w:val="ListParagraph"/>
              <w:numPr>
                <w:ilvl w:val="0"/>
                <w:numId w:val="6"/>
              </w:numPr>
              <w:contextualSpacing w:val="0"/>
              <w:rPr>
                <w:rFonts w:ascii="Arial" w:hAnsi="Arial" w:cs="Arial"/>
              </w:rPr>
            </w:pPr>
            <w:r w:rsidRPr="00A54122">
              <w:rPr>
                <w:rFonts w:ascii="Arial" w:hAnsi="Arial" w:cs="Arial"/>
              </w:rPr>
              <w:t>For new beneficiaries, the Supplier's bank details</w:t>
            </w:r>
            <w:r w:rsidR="009E56B0" w:rsidRPr="00A54122">
              <w:rPr>
                <w:rFonts w:ascii="Arial" w:hAnsi="Arial" w:cs="Arial"/>
              </w:rPr>
              <w:t xml:space="preserve"> will be provided for the </w:t>
            </w:r>
            <w:r w:rsidR="006443CF" w:rsidRPr="00A54122">
              <w:rPr>
                <w:rFonts w:ascii="Arial" w:hAnsi="Arial" w:cs="Arial"/>
              </w:rPr>
              <w:t>Treasurer</w:t>
            </w:r>
            <w:r w:rsidR="009E56B0" w:rsidRPr="00A54122">
              <w:rPr>
                <w:rFonts w:ascii="Arial" w:hAnsi="Arial" w:cs="Arial"/>
              </w:rPr>
              <w:t xml:space="preserve"> to cross check against</w:t>
            </w:r>
          </w:p>
          <w:p w14:paraId="1897FD40" w14:textId="104ADB9C" w:rsidR="00502703" w:rsidRPr="00A54122" w:rsidRDefault="00502703" w:rsidP="006443CF">
            <w:pPr>
              <w:pStyle w:val="ListParagraph"/>
              <w:numPr>
                <w:ilvl w:val="0"/>
                <w:numId w:val="6"/>
              </w:numPr>
              <w:contextualSpacing w:val="0"/>
              <w:rPr>
                <w:rFonts w:ascii="Arial" w:hAnsi="Arial" w:cs="Arial"/>
              </w:rPr>
            </w:pPr>
            <w:r w:rsidRPr="00A54122">
              <w:rPr>
                <w:rFonts w:ascii="Arial" w:hAnsi="Arial" w:cs="Arial"/>
              </w:rPr>
              <w:t xml:space="preserve">In the absence of </w:t>
            </w:r>
            <w:r w:rsidR="009E56B0" w:rsidRPr="00A54122">
              <w:rPr>
                <w:rFonts w:ascii="Arial" w:hAnsi="Arial" w:cs="Arial"/>
              </w:rPr>
              <w:t xml:space="preserve">the Treasurer, </w:t>
            </w:r>
            <w:r w:rsidRPr="00A54122">
              <w:rPr>
                <w:rFonts w:ascii="Arial" w:hAnsi="Arial" w:cs="Arial"/>
              </w:rPr>
              <w:t xml:space="preserve">online payments will </w:t>
            </w:r>
            <w:r w:rsidR="009E56B0" w:rsidRPr="00A54122">
              <w:rPr>
                <w:rFonts w:ascii="Arial" w:hAnsi="Arial" w:cs="Arial"/>
              </w:rPr>
              <w:t>be authorised by the General Manager.</w:t>
            </w:r>
          </w:p>
        </w:tc>
      </w:tr>
    </w:tbl>
    <w:p w14:paraId="25A18FE2" w14:textId="2586FE85" w:rsidR="008F5C3A" w:rsidRPr="00A54122" w:rsidRDefault="008F5C3A" w:rsidP="00C93F1D">
      <w:pPr>
        <w:pStyle w:val="ListParagraph"/>
        <w:spacing w:before="240" w:after="120"/>
        <w:ind w:left="792"/>
        <w:contextualSpacing w:val="0"/>
        <w:jc w:val="both"/>
        <w:rPr>
          <w:rFonts w:ascii="Arial" w:hAnsi="Arial" w:cs="Arial"/>
        </w:rPr>
      </w:pPr>
      <w:r w:rsidRPr="00A54122">
        <w:rPr>
          <w:rFonts w:ascii="Arial" w:hAnsi="Arial" w:cs="Arial"/>
          <w:b/>
        </w:rPr>
        <w:lastRenderedPageBreak/>
        <w:t>Commercial Bank Card</w:t>
      </w:r>
      <w:r w:rsidRPr="00A54122">
        <w:rPr>
          <w:rFonts w:ascii="Arial" w:hAnsi="Arial" w:cs="Arial"/>
        </w:rPr>
        <w:t xml:space="preserve"> – the commercial bank card is held in the name of the General </w:t>
      </w:r>
      <w:r w:rsidR="00A54122" w:rsidRPr="00A54122">
        <w:rPr>
          <w:rFonts w:ascii="Arial" w:hAnsi="Arial" w:cs="Arial"/>
        </w:rPr>
        <w:t>Manager and</w:t>
      </w:r>
      <w:r w:rsidR="00C93F1D" w:rsidRPr="00A54122">
        <w:rPr>
          <w:rFonts w:ascii="Arial" w:hAnsi="Arial" w:cs="Arial"/>
        </w:rPr>
        <w:t xml:space="preserve"> should be used in accordance with our separate commercial bank card policy</w:t>
      </w:r>
      <w:r w:rsidRPr="00A54122">
        <w:rPr>
          <w:rFonts w:ascii="Arial" w:hAnsi="Arial" w:cs="Arial"/>
        </w:rPr>
        <w:t>.  The General Manager will ensure that a record of the use of this card is maintai</w:t>
      </w:r>
      <w:r w:rsidR="00F63470" w:rsidRPr="00A54122">
        <w:rPr>
          <w:rFonts w:ascii="Arial" w:hAnsi="Arial" w:cs="Arial"/>
        </w:rPr>
        <w:t>ned by the Office Manager</w:t>
      </w:r>
      <w:r w:rsidRPr="00A54122">
        <w:rPr>
          <w:rFonts w:ascii="Arial" w:hAnsi="Arial" w:cs="Arial"/>
        </w:rPr>
        <w:t>.  This record will then be checked against the monthly statement itemising all expenditure provided by the bank.</w:t>
      </w:r>
    </w:p>
    <w:p w14:paraId="13700BC8" w14:textId="193D1514" w:rsidR="00524F1F" w:rsidRPr="00A54122" w:rsidRDefault="00273F76" w:rsidP="00C93F1D">
      <w:pPr>
        <w:pStyle w:val="ListParagraph"/>
        <w:spacing w:before="240" w:after="120"/>
        <w:ind w:left="794"/>
        <w:contextualSpacing w:val="0"/>
        <w:jc w:val="both"/>
        <w:rPr>
          <w:rFonts w:ascii="Arial" w:hAnsi="Arial" w:cs="Arial"/>
        </w:rPr>
      </w:pPr>
      <w:r w:rsidRPr="00A54122">
        <w:rPr>
          <w:rFonts w:ascii="Arial" w:hAnsi="Arial" w:cs="Arial"/>
          <w:b/>
        </w:rPr>
        <w:t xml:space="preserve">Customer </w:t>
      </w:r>
      <w:r w:rsidR="008F5C3A" w:rsidRPr="00A54122">
        <w:rPr>
          <w:rFonts w:ascii="Arial" w:hAnsi="Arial" w:cs="Arial"/>
          <w:b/>
        </w:rPr>
        <w:t>Receipts</w:t>
      </w:r>
      <w:r w:rsidR="00524F1F" w:rsidRPr="00A54122">
        <w:rPr>
          <w:rFonts w:ascii="Arial" w:hAnsi="Arial" w:cs="Arial"/>
        </w:rPr>
        <w:t xml:space="preserve"> - details of all incoming cheques and BACS payments are to be entered into </w:t>
      </w:r>
      <w:r w:rsidR="00C93F1D" w:rsidRPr="00A54122">
        <w:rPr>
          <w:rFonts w:ascii="Arial" w:hAnsi="Arial" w:cs="Arial"/>
        </w:rPr>
        <w:t xml:space="preserve">our </w:t>
      </w:r>
      <w:r w:rsidR="00524F1F" w:rsidRPr="00A54122">
        <w:rPr>
          <w:rFonts w:ascii="Arial" w:hAnsi="Arial" w:cs="Arial"/>
        </w:rPr>
        <w:t xml:space="preserve">SAGE </w:t>
      </w:r>
      <w:r w:rsidR="00C93F1D" w:rsidRPr="00A54122">
        <w:rPr>
          <w:rFonts w:ascii="Arial" w:hAnsi="Arial" w:cs="Arial"/>
        </w:rPr>
        <w:t xml:space="preserve">accounting system </w:t>
      </w:r>
      <w:r w:rsidR="00524F1F" w:rsidRPr="00A54122">
        <w:rPr>
          <w:rFonts w:ascii="Arial" w:hAnsi="Arial" w:cs="Arial"/>
        </w:rPr>
        <w:t xml:space="preserve">and paid against corresponding Invoices.  Hard copy Invoices are filed in the income section of each corresponding month with remittance advices attached. </w:t>
      </w:r>
    </w:p>
    <w:p w14:paraId="00E135A1" w14:textId="6678C356" w:rsidR="00524F1F" w:rsidRPr="00A54122" w:rsidRDefault="00273F76" w:rsidP="00C93F1D">
      <w:pPr>
        <w:pStyle w:val="ListParagraph"/>
        <w:spacing w:before="240" w:after="120"/>
        <w:ind w:left="794"/>
        <w:contextualSpacing w:val="0"/>
        <w:jc w:val="both"/>
        <w:rPr>
          <w:rFonts w:ascii="Arial" w:hAnsi="Arial" w:cs="Arial"/>
        </w:rPr>
      </w:pPr>
      <w:r w:rsidRPr="00A54122">
        <w:rPr>
          <w:rFonts w:ascii="Arial" w:hAnsi="Arial" w:cs="Arial"/>
          <w:b/>
          <w:bCs/>
        </w:rPr>
        <w:t xml:space="preserve">Bank Receipts - </w:t>
      </w:r>
      <w:r w:rsidRPr="00A54122">
        <w:rPr>
          <w:rFonts w:ascii="Arial" w:hAnsi="Arial" w:cs="Arial"/>
        </w:rPr>
        <w:t>d</w:t>
      </w:r>
      <w:r w:rsidR="00524F1F" w:rsidRPr="00A54122">
        <w:rPr>
          <w:rFonts w:ascii="Arial" w:hAnsi="Arial" w:cs="Arial"/>
        </w:rPr>
        <w:t xml:space="preserve">etails of donations received are recorded as such on </w:t>
      </w:r>
      <w:r w:rsidR="00C93F1D" w:rsidRPr="00A54122">
        <w:rPr>
          <w:rFonts w:ascii="Arial" w:hAnsi="Arial" w:cs="Arial"/>
        </w:rPr>
        <w:t xml:space="preserve">our </w:t>
      </w:r>
      <w:r w:rsidR="00524F1F" w:rsidRPr="00A54122">
        <w:rPr>
          <w:rFonts w:ascii="Arial" w:hAnsi="Arial" w:cs="Arial"/>
        </w:rPr>
        <w:t>SAGE</w:t>
      </w:r>
      <w:r w:rsidR="00C93F1D" w:rsidRPr="00A54122">
        <w:rPr>
          <w:rFonts w:ascii="Arial" w:hAnsi="Arial" w:cs="Arial"/>
        </w:rPr>
        <w:t xml:space="preserve"> accounting system</w:t>
      </w:r>
      <w:r w:rsidR="00524F1F" w:rsidRPr="00A54122">
        <w:rPr>
          <w:rFonts w:ascii="Arial" w:hAnsi="Arial" w:cs="Arial"/>
        </w:rPr>
        <w:t>.  A copy of correspondence advising of donation is filed in the income section of each corresponding month.</w:t>
      </w:r>
    </w:p>
    <w:p w14:paraId="341AC946" w14:textId="77777777" w:rsidR="008958EC" w:rsidRDefault="00524F1F" w:rsidP="008958EC">
      <w:pPr>
        <w:pStyle w:val="ListParagraph"/>
        <w:spacing w:before="120" w:after="120"/>
        <w:ind w:left="792"/>
        <w:contextualSpacing w:val="0"/>
        <w:jc w:val="both"/>
        <w:rPr>
          <w:rFonts w:ascii="Arial" w:hAnsi="Arial" w:cs="Arial"/>
        </w:rPr>
      </w:pPr>
      <w:r w:rsidRPr="00A54122">
        <w:rPr>
          <w:rFonts w:ascii="Arial" w:hAnsi="Arial" w:cs="Arial"/>
        </w:rPr>
        <w:t>At the end of each month a report is printed out for all sales income and donations and file</w:t>
      </w:r>
      <w:r w:rsidR="00C93F1D" w:rsidRPr="00A54122">
        <w:rPr>
          <w:rFonts w:ascii="Arial" w:hAnsi="Arial" w:cs="Arial"/>
        </w:rPr>
        <w:t>d</w:t>
      </w:r>
      <w:r w:rsidRPr="00A54122">
        <w:rPr>
          <w:rFonts w:ascii="Arial" w:hAnsi="Arial" w:cs="Arial"/>
        </w:rPr>
        <w:t xml:space="preserve"> in the income section of each corresponding month</w:t>
      </w:r>
    </w:p>
    <w:p w14:paraId="6D8ED36B" w14:textId="0402C471" w:rsidR="008F5C3A" w:rsidRPr="00AE1D75" w:rsidRDefault="008F5C3A" w:rsidP="008958EC">
      <w:pPr>
        <w:pStyle w:val="ListParagraph"/>
        <w:spacing w:before="120" w:after="120"/>
        <w:ind w:left="792"/>
        <w:contextualSpacing w:val="0"/>
        <w:jc w:val="both"/>
        <w:rPr>
          <w:rFonts w:ascii="Arial" w:hAnsi="Arial" w:cs="Arial"/>
          <w:b/>
        </w:rPr>
      </w:pPr>
      <w:r w:rsidRPr="00A54122">
        <w:rPr>
          <w:rFonts w:ascii="Arial" w:hAnsi="Arial" w:cs="Arial"/>
          <w:b/>
        </w:rPr>
        <w:t>Building Society</w:t>
      </w:r>
      <w:r w:rsidR="00595B53">
        <w:rPr>
          <w:rFonts w:ascii="Arial" w:hAnsi="Arial" w:cs="Arial"/>
          <w:b/>
        </w:rPr>
        <w:t xml:space="preserve"> Charity Instant</w:t>
      </w:r>
      <w:r w:rsidRPr="00A54122">
        <w:rPr>
          <w:rFonts w:ascii="Arial" w:hAnsi="Arial" w:cs="Arial"/>
          <w:b/>
        </w:rPr>
        <w:t xml:space="preserve"> “Reserve” Account </w:t>
      </w:r>
      <w:r w:rsidRPr="00AE1D75">
        <w:rPr>
          <w:rFonts w:ascii="Arial" w:hAnsi="Arial" w:cs="Arial"/>
          <w:b/>
        </w:rPr>
        <w:t>(</w:t>
      </w:r>
      <w:r w:rsidR="006A5AA6" w:rsidRPr="00AE1D75">
        <w:rPr>
          <w:rFonts w:ascii="Arial" w:hAnsi="Arial" w:cs="Arial"/>
          <w:b/>
        </w:rPr>
        <w:t>Bath Building Society)</w:t>
      </w:r>
    </w:p>
    <w:p w14:paraId="1B51A8F5" w14:textId="2637D419" w:rsidR="00FF4A05" w:rsidRPr="00A54122" w:rsidRDefault="00FF4A05" w:rsidP="00FF4A05">
      <w:pPr>
        <w:pStyle w:val="ListParagraph"/>
        <w:spacing w:after="120"/>
        <w:ind w:left="792"/>
        <w:contextualSpacing w:val="0"/>
        <w:jc w:val="both"/>
        <w:rPr>
          <w:rFonts w:ascii="Arial" w:hAnsi="Arial" w:cs="Arial"/>
        </w:rPr>
      </w:pPr>
      <w:r w:rsidRPr="00A54122">
        <w:rPr>
          <w:rFonts w:ascii="Arial" w:hAnsi="Arial" w:cs="Arial"/>
        </w:rPr>
        <w:t xml:space="preserve">Reserve funds are kept in this account.  The signatories against this account </w:t>
      </w:r>
      <w:r w:rsidR="00A54122" w:rsidRPr="00A54122">
        <w:rPr>
          <w:rFonts w:ascii="Arial" w:hAnsi="Arial" w:cs="Arial"/>
        </w:rPr>
        <w:t>are: -</w:t>
      </w:r>
    </w:p>
    <w:p w14:paraId="26CB86DD" w14:textId="77777777" w:rsidR="00FF4A05" w:rsidRPr="00A54122" w:rsidRDefault="00FF4A05" w:rsidP="00C15BEE">
      <w:pPr>
        <w:pStyle w:val="ListParagraph"/>
        <w:numPr>
          <w:ilvl w:val="0"/>
          <w:numId w:val="7"/>
        </w:numPr>
        <w:spacing w:after="0"/>
        <w:contextualSpacing w:val="0"/>
        <w:jc w:val="both"/>
        <w:rPr>
          <w:rFonts w:ascii="Arial" w:hAnsi="Arial" w:cs="Arial"/>
        </w:rPr>
      </w:pPr>
      <w:r w:rsidRPr="00A54122">
        <w:rPr>
          <w:rFonts w:ascii="Arial" w:hAnsi="Arial" w:cs="Arial"/>
        </w:rPr>
        <w:t>Sarah Crew – Chair of Trustees</w:t>
      </w:r>
    </w:p>
    <w:p w14:paraId="6901872D" w14:textId="77777777" w:rsidR="00FF4A05" w:rsidRPr="00A54122" w:rsidRDefault="00FF4A05" w:rsidP="00C15BEE">
      <w:pPr>
        <w:pStyle w:val="ListParagraph"/>
        <w:numPr>
          <w:ilvl w:val="0"/>
          <w:numId w:val="7"/>
        </w:numPr>
        <w:spacing w:after="0"/>
        <w:contextualSpacing w:val="0"/>
        <w:jc w:val="both"/>
        <w:rPr>
          <w:rFonts w:ascii="Arial" w:hAnsi="Arial" w:cs="Arial"/>
        </w:rPr>
      </w:pPr>
      <w:r w:rsidRPr="00A54122">
        <w:rPr>
          <w:rFonts w:ascii="Arial" w:hAnsi="Arial" w:cs="Arial"/>
        </w:rPr>
        <w:t>David Smithen – Trustee and Company Secretary</w:t>
      </w:r>
    </w:p>
    <w:p w14:paraId="7AABC0B5" w14:textId="77777777" w:rsidR="00FF4A05" w:rsidRPr="00A54122" w:rsidRDefault="00FF4A05" w:rsidP="00C15BEE">
      <w:pPr>
        <w:pStyle w:val="ListParagraph"/>
        <w:numPr>
          <w:ilvl w:val="0"/>
          <w:numId w:val="7"/>
        </w:numPr>
        <w:spacing w:after="0"/>
        <w:contextualSpacing w:val="0"/>
        <w:jc w:val="both"/>
        <w:rPr>
          <w:rFonts w:ascii="Arial" w:hAnsi="Arial" w:cs="Arial"/>
        </w:rPr>
      </w:pPr>
      <w:r w:rsidRPr="00A54122">
        <w:rPr>
          <w:rFonts w:ascii="Arial" w:hAnsi="Arial" w:cs="Arial"/>
        </w:rPr>
        <w:t>Nick Adams – Trustee and Treasurer</w:t>
      </w:r>
    </w:p>
    <w:p w14:paraId="2A0CC728" w14:textId="1731A82D" w:rsidR="00FF4A05" w:rsidRPr="00A54122" w:rsidRDefault="00FF4A05" w:rsidP="00FF4A05">
      <w:pPr>
        <w:pStyle w:val="ListParagraph"/>
        <w:numPr>
          <w:ilvl w:val="0"/>
          <w:numId w:val="7"/>
        </w:numPr>
        <w:spacing w:after="120"/>
        <w:contextualSpacing w:val="0"/>
        <w:jc w:val="both"/>
        <w:rPr>
          <w:rFonts w:ascii="Arial" w:hAnsi="Arial" w:cs="Arial"/>
        </w:rPr>
      </w:pPr>
      <w:r w:rsidRPr="00A54122">
        <w:rPr>
          <w:rFonts w:ascii="Arial" w:hAnsi="Arial" w:cs="Arial"/>
        </w:rPr>
        <w:t>David Glossop – General Manager</w:t>
      </w:r>
    </w:p>
    <w:p w14:paraId="6900FF0D" w14:textId="0CCE3FF6" w:rsidR="002A7171" w:rsidRPr="00D32932" w:rsidRDefault="00EB3398" w:rsidP="001B1793">
      <w:pPr>
        <w:pStyle w:val="ListParagraph"/>
        <w:spacing w:after="120"/>
        <w:contextualSpacing w:val="0"/>
        <w:jc w:val="both"/>
        <w:rPr>
          <w:rFonts w:ascii="Arial" w:hAnsi="Arial" w:cs="Arial"/>
        </w:rPr>
      </w:pPr>
      <w:r w:rsidRPr="00D32932">
        <w:rPr>
          <w:rFonts w:ascii="Arial" w:hAnsi="Arial" w:cs="Arial"/>
        </w:rPr>
        <w:t xml:space="preserve">The account can be accessed </w:t>
      </w:r>
      <w:r w:rsidR="007E7755" w:rsidRPr="00D32932">
        <w:rPr>
          <w:rFonts w:ascii="Arial" w:hAnsi="Arial" w:cs="Arial"/>
        </w:rPr>
        <w:t>by logging in online</w:t>
      </w:r>
      <w:r w:rsidR="00524F1F" w:rsidRPr="00D32932">
        <w:rPr>
          <w:rFonts w:ascii="Arial" w:hAnsi="Arial" w:cs="Arial"/>
        </w:rPr>
        <w:t>.</w:t>
      </w:r>
      <w:r w:rsidR="006146C7" w:rsidRPr="00D32932">
        <w:rPr>
          <w:rFonts w:ascii="Arial" w:hAnsi="Arial" w:cs="Arial"/>
        </w:rPr>
        <w:t xml:space="preserve">  </w:t>
      </w:r>
      <w:r w:rsidR="0008538B" w:rsidRPr="00D32932">
        <w:rPr>
          <w:rFonts w:ascii="Arial" w:hAnsi="Arial" w:cs="Arial"/>
        </w:rPr>
        <w:t xml:space="preserve">The General Manager </w:t>
      </w:r>
      <w:r w:rsidR="00D96E2E" w:rsidRPr="00D32932">
        <w:rPr>
          <w:rFonts w:ascii="Arial" w:hAnsi="Arial" w:cs="Arial"/>
        </w:rPr>
        <w:t xml:space="preserve">currently </w:t>
      </w:r>
      <w:r w:rsidR="0008538B" w:rsidRPr="00D32932">
        <w:rPr>
          <w:rFonts w:ascii="Arial" w:hAnsi="Arial" w:cs="Arial"/>
        </w:rPr>
        <w:t>has access to do this</w:t>
      </w:r>
      <w:r w:rsidR="00FD0E88" w:rsidRPr="00D32932">
        <w:rPr>
          <w:rFonts w:ascii="Arial" w:hAnsi="Arial" w:cs="Arial"/>
        </w:rPr>
        <w:t xml:space="preserve">. The </w:t>
      </w:r>
      <w:r w:rsidR="00D96E2E" w:rsidRPr="00D32932">
        <w:rPr>
          <w:rFonts w:ascii="Arial" w:hAnsi="Arial" w:cs="Arial"/>
        </w:rPr>
        <w:t xml:space="preserve">type of account </w:t>
      </w:r>
      <w:r w:rsidR="00F467D5" w:rsidRPr="00D32932">
        <w:rPr>
          <w:rFonts w:ascii="Arial" w:hAnsi="Arial" w:cs="Arial"/>
        </w:rPr>
        <w:t xml:space="preserve">however </w:t>
      </w:r>
      <w:r w:rsidR="00D96E2E" w:rsidRPr="00D32932">
        <w:rPr>
          <w:rFonts w:ascii="Arial" w:hAnsi="Arial" w:cs="Arial"/>
        </w:rPr>
        <w:t>only allows the balance to be viewed and statemen</w:t>
      </w:r>
      <w:r w:rsidR="00F467D5" w:rsidRPr="00D32932">
        <w:rPr>
          <w:rFonts w:ascii="Arial" w:hAnsi="Arial" w:cs="Arial"/>
        </w:rPr>
        <w:t>ts can be</w:t>
      </w:r>
      <w:r w:rsidR="00D96E2E" w:rsidRPr="00D32932">
        <w:rPr>
          <w:rFonts w:ascii="Arial" w:hAnsi="Arial" w:cs="Arial"/>
        </w:rPr>
        <w:t xml:space="preserve"> downloaded.</w:t>
      </w:r>
    </w:p>
    <w:p w14:paraId="1504FD80" w14:textId="3EDA0C4B" w:rsidR="005D694A" w:rsidRPr="00D32932" w:rsidRDefault="00FF4A05" w:rsidP="005D694A">
      <w:pPr>
        <w:pStyle w:val="ListParagraph"/>
        <w:spacing w:after="120"/>
        <w:contextualSpacing w:val="0"/>
        <w:jc w:val="both"/>
        <w:rPr>
          <w:rFonts w:ascii="Arial" w:hAnsi="Arial" w:cs="Arial"/>
        </w:rPr>
      </w:pPr>
      <w:r w:rsidRPr="00D32932">
        <w:rPr>
          <w:rFonts w:ascii="Arial" w:hAnsi="Arial" w:cs="Arial"/>
          <w:b/>
        </w:rPr>
        <w:t>Withdrawal</w:t>
      </w:r>
      <w:r w:rsidR="0092130D" w:rsidRPr="00D32932">
        <w:rPr>
          <w:rFonts w:ascii="Arial" w:hAnsi="Arial" w:cs="Arial"/>
          <w:b/>
        </w:rPr>
        <w:t xml:space="preserve"> and receipt</w:t>
      </w:r>
      <w:r w:rsidRPr="00D32932">
        <w:rPr>
          <w:rFonts w:ascii="Arial" w:hAnsi="Arial" w:cs="Arial"/>
          <w:b/>
        </w:rPr>
        <w:t xml:space="preserve"> of funds</w:t>
      </w:r>
      <w:r w:rsidRPr="00D32932">
        <w:rPr>
          <w:rFonts w:ascii="Arial" w:hAnsi="Arial" w:cs="Arial"/>
        </w:rPr>
        <w:t xml:space="preserve"> – in the event that it is agreed that funds need to be</w:t>
      </w:r>
      <w:r w:rsidR="0092130D" w:rsidRPr="00D32932">
        <w:rPr>
          <w:rFonts w:ascii="Arial" w:hAnsi="Arial" w:cs="Arial"/>
        </w:rPr>
        <w:t xml:space="preserve"> either</w:t>
      </w:r>
      <w:r w:rsidRPr="00D32932">
        <w:rPr>
          <w:rFonts w:ascii="Arial" w:hAnsi="Arial" w:cs="Arial"/>
        </w:rPr>
        <w:t xml:space="preserve"> withdrawn </w:t>
      </w:r>
      <w:r w:rsidR="0092130D" w:rsidRPr="00D32932">
        <w:rPr>
          <w:rFonts w:ascii="Arial" w:hAnsi="Arial" w:cs="Arial"/>
        </w:rPr>
        <w:t>or paid into</w:t>
      </w:r>
      <w:r w:rsidRPr="00D32932">
        <w:rPr>
          <w:rFonts w:ascii="Arial" w:hAnsi="Arial" w:cs="Arial"/>
        </w:rPr>
        <w:t xml:space="preserve"> this account, this is the procedure that will be </w:t>
      </w:r>
      <w:r w:rsidR="00A54122" w:rsidRPr="00D32932">
        <w:rPr>
          <w:rFonts w:ascii="Arial" w:hAnsi="Arial" w:cs="Arial"/>
        </w:rPr>
        <w:t xml:space="preserve">followed: </w:t>
      </w:r>
    </w:p>
    <w:p w14:paraId="5FB60130" w14:textId="3F2B4975" w:rsidR="00D55FD1" w:rsidRPr="00D32932" w:rsidRDefault="005D694A" w:rsidP="00D55FD1">
      <w:pPr>
        <w:pStyle w:val="ListParagraph"/>
        <w:numPr>
          <w:ilvl w:val="0"/>
          <w:numId w:val="31"/>
        </w:numPr>
        <w:spacing w:after="120"/>
        <w:contextualSpacing w:val="0"/>
        <w:jc w:val="both"/>
        <w:rPr>
          <w:rFonts w:ascii="Arial" w:hAnsi="Arial" w:cs="Arial"/>
        </w:rPr>
      </w:pPr>
      <w:r w:rsidRPr="00D32932">
        <w:rPr>
          <w:rFonts w:ascii="Arial" w:hAnsi="Arial" w:cs="Arial"/>
          <w:b/>
          <w:bCs/>
        </w:rPr>
        <w:t>Withdrawing</w:t>
      </w:r>
      <w:r w:rsidRPr="00D32932">
        <w:rPr>
          <w:rFonts w:ascii="Arial" w:hAnsi="Arial" w:cs="Arial"/>
        </w:rPr>
        <w:t xml:space="preserve"> </w:t>
      </w:r>
      <w:r w:rsidR="007F33C7" w:rsidRPr="00D32932">
        <w:rPr>
          <w:rFonts w:ascii="Arial" w:hAnsi="Arial" w:cs="Arial"/>
        </w:rPr>
        <w:t>–</w:t>
      </w:r>
      <w:r w:rsidRPr="00D32932">
        <w:rPr>
          <w:rFonts w:ascii="Arial" w:hAnsi="Arial" w:cs="Arial"/>
        </w:rPr>
        <w:t xml:space="preserve"> </w:t>
      </w:r>
      <w:r w:rsidR="00BF3974" w:rsidRPr="00D32932">
        <w:rPr>
          <w:rFonts w:ascii="Arial" w:hAnsi="Arial" w:cs="Arial"/>
        </w:rPr>
        <w:t xml:space="preserve">In the first instance, </w:t>
      </w:r>
      <w:r w:rsidR="00247D3E" w:rsidRPr="00D32932">
        <w:rPr>
          <w:rFonts w:ascii="Arial" w:hAnsi="Arial" w:cs="Arial"/>
        </w:rPr>
        <w:t>the General Manager</w:t>
      </w:r>
      <w:r w:rsidR="007F33C7" w:rsidRPr="00D32932">
        <w:rPr>
          <w:rFonts w:ascii="Arial" w:hAnsi="Arial" w:cs="Arial"/>
        </w:rPr>
        <w:t xml:space="preserve"> is authorised to withdraw funds by ‘email authority’</w:t>
      </w:r>
      <w:r w:rsidR="00EA6806" w:rsidRPr="00D32932">
        <w:rPr>
          <w:rFonts w:ascii="Arial" w:hAnsi="Arial" w:cs="Arial"/>
        </w:rPr>
        <w:t xml:space="preserve"> once </w:t>
      </w:r>
      <w:r w:rsidR="00247D3E" w:rsidRPr="00D32932">
        <w:rPr>
          <w:rFonts w:ascii="Arial" w:hAnsi="Arial" w:cs="Arial"/>
        </w:rPr>
        <w:t xml:space="preserve">written authority has been received from </w:t>
      </w:r>
      <w:r w:rsidR="00A66B4A" w:rsidRPr="00D32932">
        <w:rPr>
          <w:rFonts w:ascii="Arial" w:hAnsi="Arial" w:cs="Arial"/>
        </w:rPr>
        <w:t>all</w:t>
      </w:r>
      <w:r w:rsidR="00247D3E" w:rsidRPr="00D32932">
        <w:rPr>
          <w:rFonts w:ascii="Arial" w:hAnsi="Arial" w:cs="Arial"/>
        </w:rPr>
        <w:t xml:space="preserve"> Trustees</w:t>
      </w:r>
      <w:r w:rsidR="00F1337C" w:rsidRPr="00D32932">
        <w:rPr>
          <w:rFonts w:ascii="Arial" w:hAnsi="Arial" w:cs="Arial"/>
        </w:rPr>
        <w:t xml:space="preserve"> who are signatories on the account</w:t>
      </w:r>
      <w:r w:rsidR="00247D3E" w:rsidRPr="00D32932">
        <w:rPr>
          <w:rFonts w:ascii="Arial" w:hAnsi="Arial" w:cs="Arial"/>
        </w:rPr>
        <w:t xml:space="preserve">.  </w:t>
      </w:r>
      <w:r w:rsidR="00F1337C" w:rsidRPr="00D32932">
        <w:rPr>
          <w:rFonts w:ascii="Arial" w:hAnsi="Arial" w:cs="Arial"/>
        </w:rPr>
        <w:t>Alternatively,</w:t>
      </w:r>
      <w:r w:rsidRPr="00D32932">
        <w:rPr>
          <w:rFonts w:ascii="Arial" w:hAnsi="Arial" w:cs="Arial"/>
        </w:rPr>
        <w:t xml:space="preserve"> </w:t>
      </w:r>
      <w:r w:rsidR="00A60339" w:rsidRPr="00D32932">
        <w:rPr>
          <w:rFonts w:ascii="Arial" w:hAnsi="Arial" w:cs="Arial"/>
        </w:rPr>
        <w:t>a</w:t>
      </w:r>
      <w:r w:rsidR="0093043A" w:rsidRPr="00D32932">
        <w:rPr>
          <w:rFonts w:ascii="Arial" w:hAnsi="Arial" w:cs="Arial"/>
        </w:rPr>
        <w:t xml:space="preserve"> </w:t>
      </w:r>
      <w:r w:rsidR="00384C1F" w:rsidRPr="00D32932">
        <w:rPr>
          <w:rFonts w:ascii="Arial" w:hAnsi="Arial" w:cs="Arial"/>
        </w:rPr>
        <w:t>‘</w:t>
      </w:r>
      <w:r w:rsidR="0093043A" w:rsidRPr="00D32932">
        <w:rPr>
          <w:rFonts w:ascii="Arial" w:hAnsi="Arial" w:cs="Arial"/>
        </w:rPr>
        <w:t>payment request form</w:t>
      </w:r>
      <w:r w:rsidR="00384C1F" w:rsidRPr="00D32932">
        <w:rPr>
          <w:rFonts w:ascii="Arial" w:hAnsi="Arial" w:cs="Arial"/>
        </w:rPr>
        <w:t>’</w:t>
      </w:r>
      <w:r w:rsidR="0093043A" w:rsidRPr="00D32932">
        <w:rPr>
          <w:rFonts w:ascii="Arial" w:hAnsi="Arial" w:cs="Arial"/>
        </w:rPr>
        <w:t xml:space="preserve"> is to be completed and signed by the General Manager and the Treasurer</w:t>
      </w:r>
      <w:r w:rsidR="00090CAA" w:rsidRPr="00D32932">
        <w:rPr>
          <w:rFonts w:ascii="Arial" w:hAnsi="Arial" w:cs="Arial"/>
        </w:rPr>
        <w:t>.  Upon receipt of the form</w:t>
      </w:r>
      <w:r w:rsidR="0088360B" w:rsidRPr="00D32932">
        <w:rPr>
          <w:rFonts w:ascii="Arial" w:hAnsi="Arial" w:cs="Arial"/>
        </w:rPr>
        <w:t xml:space="preserve"> sent by email</w:t>
      </w:r>
      <w:r w:rsidR="00090CAA" w:rsidRPr="00D32932">
        <w:rPr>
          <w:rFonts w:ascii="Arial" w:hAnsi="Arial" w:cs="Arial"/>
        </w:rPr>
        <w:t xml:space="preserve">, </w:t>
      </w:r>
      <w:r w:rsidRPr="00D32932">
        <w:rPr>
          <w:rFonts w:ascii="Arial" w:hAnsi="Arial" w:cs="Arial"/>
        </w:rPr>
        <w:t>the transfer should</w:t>
      </w:r>
      <w:r w:rsidR="0088360B" w:rsidRPr="00D32932">
        <w:rPr>
          <w:rFonts w:ascii="Arial" w:hAnsi="Arial" w:cs="Arial"/>
        </w:rPr>
        <w:t xml:space="preserve"> then</w:t>
      </w:r>
      <w:r w:rsidRPr="00D32932">
        <w:rPr>
          <w:rFonts w:ascii="Arial" w:hAnsi="Arial" w:cs="Arial"/>
        </w:rPr>
        <w:t xml:space="preserve"> normally be made by BACS and cleared funds should be in the account within a 24-hour period.</w:t>
      </w:r>
    </w:p>
    <w:p w14:paraId="24471ADF" w14:textId="7E07C70F" w:rsidR="005D694A" w:rsidRPr="00D32932" w:rsidRDefault="00FF4A05" w:rsidP="00BD436F">
      <w:pPr>
        <w:pStyle w:val="ListParagraph"/>
        <w:numPr>
          <w:ilvl w:val="0"/>
          <w:numId w:val="31"/>
        </w:numPr>
        <w:spacing w:after="120"/>
        <w:contextualSpacing w:val="0"/>
        <w:jc w:val="both"/>
        <w:rPr>
          <w:rFonts w:ascii="Arial" w:hAnsi="Arial" w:cs="Arial"/>
        </w:rPr>
      </w:pPr>
      <w:r w:rsidRPr="00D32932">
        <w:rPr>
          <w:rFonts w:ascii="Arial" w:hAnsi="Arial" w:cs="Arial"/>
          <w:b/>
        </w:rPr>
        <w:t>Receipt of funds</w:t>
      </w:r>
      <w:r w:rsidRPr="00D32932">
        <w:rPr>
          <w:rFonts w:ascii="Arial" w:hAnsi="Arial" w:cs="Arial"/>
        </w:rPr>
        <w:t xml:space="preserve"> – </w:t>
      </w:r>
      <w:r w:rsidR="005D694A" w:rsidRPr="00D32932">
        <w:rPr>
          <w:rFonts w:ascii="Arial" w:hAnsi="Arial" w:cs="Arial"/>
        </w:rPr>
        <w:t xml:space="preserve">BBS is not a clearing bank so </w:t>
      </w:r>
      <w:r w:rsidR="00D55FD1" w:rsidRPr="00D32932">
        <w:rPr>
          <w:rFonts w:ascii="Arial" w:hAnsi="Arial" w:cs="Arial"/>
        </w:rPr>
        <w:t xml:space="preserve">if </w:t>
      </w:r>
      <w:r w:rsidR="005D694A" w:rsidRPr="00D32932">
        <w:rPr>
          <w:rFonts w:ascii="Arial" w:hAnsi="Arial" w:cs="Arial"/>
        </w:rPr>
        <w:t>monies</w:t>
      </w:r>
      <w:r w:rsidR="000979DD" w:rsidRPr="00D32932">
        <w:rPr>
          <w:rFonts w:ascii="Arial" w:hAnsi="Arial" w:cs="Arial"/>
        </w:rPr>
        <w:t xml:space="preserve"> need to be paid</w:t>
      </w:r>
      <w:r w:rsidR="005D694A" w:rsidRPr="00D32932">
        <w:rPr>
          <w:rFonts w:ascii="Arial" w:hAnsi="Arial" w:cs="Arial"/>
        </w:rPr>
        <w:t xml:space="preserve"> into the account then</w:t>
      </w:r>
      <w:r w:rsidR="001D176D" w:rsidRPr="00D32932">
        <w:rPr>
          <w:rFonts w:ascii="Arial" w:hAnsi="Arial" w:cs="Arial"/>
        </w:rPr>
        <w:t xml:space="preserve"> for HSBC they need to be set up as a new payee so that monies can be transferred by bank transfer and for Santander</w:t>
      </w:r>
      <w:r w:rsidR="005D694A" w:rsidRPr="00D32932">
        <w:rPr>
          <w:rFonts w:ascii="Arial" w:hAnsi="Arial" w:cs="Arial"/>
        </w:rPr>
        <w:t xml:space="preserve"> </w:t>
      </w:r>
      <w:r w:rsidR="000979DD" w:rsidRPr="00D32932">
        <w:rPr>
          <w:rFonts w:ascii="Arial" w:hAnsi="Arial" w:cs="Arial"/>
        </w:rPr>
        <w:t xml:space="preserve">a letter is to be written </w:t>
      </w:r>
      <w:r w:rsidR="005D694A" w:rsidRPr="00D32932">
        <w:rPr>
          <w:rFonts w:ascii="Arial" w:hAnsi="Arial" w:cs="Arial"/>
        </w:rPr>
        <w:t>quotin</w:t>
      </w:r>
      <w:r w:rsidR="00AA624C" w:rsidRPr="00D32932">
        <w:rPr>
          <w:rFonts w:ascii="Arial" w:hAnsi="Arial" w:cs="Arial"/>
        </w:rPr>
        <w:t>g</w:t>
      </w:r>
      <w:r w:rsidR="00BD436F" w:rsidRPr="00D32932">
        <w:rPr>
          <w:rFonts w:ascii="Arial" w:hAnsi="Arial" w:cs="Arial"/>
        </w:rPr>
        <w:t xml:space="preserve"> s</w:t>
      </w:r>
      <w:r w:rsidR="002124A5" w:rsidRPr="00D32932">
        <w:rPr>
          <w:rFonts w:ascii="Arial" w:hAnsi="Arial" w:cs="Arial"/>
        </w:rPr>
        <w:t>ort code</w:t>
      </w:r>
      <w:r w:rsidR="00C34A68" w:rsidRPr="00D32932">
        <w:rPr>
          <w:rFonts w:ascii="Arial" w:hAnsi="Arial" w:cs="Arial"/>
        </w:rPr>
        <w:t xml:space="preserve">:  </w:t>
      </w:r>
      <w:r w:rsidR="002124A5" w:rsidRPr="00D32932">
        <w:rPr>
          <w:rFonts w:ascii="Arial" w:hAnsi="Arial" w:cs="Arial"/>
        </w:rPr>
        <w:t>62-30-45</w:t>
      </w:r>
      <w:r w:rsidR="00C34A68" w:rsidRPr="00D32932">
        <w:rPr>
          <w:rFonts w:ascii="Arial" w:hAnsi="Arial" w:cs="Arial"/>
        </w:rPr>
        <w:t xml:space="preserve"> and </w:t>
      </w:r>
      <w:r w:rsidR="00BD436F" w:rsidRPr="00D32932">
        <w:rPr>
          <w:rFonts w:ascii="Arial" w:hAnsi="Arial" w:cs="Arial"/>
        </w:rPr>
        <w:t>a</w:t>
      </w:r>
      <w:r w:rsidR="002124A5" w:rsidRPr="00D32932">
        <w:rPr>
          <w:rFonts w:ascii="Arial" w:hAnsi="Arial" w:cs="Arial"/>
        </w:rPr>
        <w:t>ccount number</w:t>
      </w:r>
      <w:r w:rsidR="00C34A68" w:rsidRPr="00D32932">
        <w:rPr>
          <w:rFonts w:ascii="Arial" w:hAnsi="Arial" w:cs="Arial"/>
        </w:rPr>
        <w:t xml:space="preserve">:  </w:t>
      </w:r>
      <w:r w:rsidR="002124A5" w:rsidRPr="00D32932">
        <w:rPr>
          <w:rFonts w:ascii="Arial" w:hAnsi="Arial" w:cs="Arial"/>
        </w:rPr>
        <w:t>00000000</w:t>
      </w:r>
      <w:r w:rsidR="0087027B" w:rsidRPr="00D32932">
        <w:rPr>
          <w:rFonts w:ascii="Arial" w:hAnsi="Arial" w:cs="Arial"/>
        </w:rPr>
        <w:t xml:space="preserve"> </w:t>
      </w:r>
      <w:r w:rsidR="0087027B" w:rsidRPr="00D32932">
        <w:rPr>
          <w:rFonts w:ascii="Arial" w:hAnsi="Arial" w:cs="Arial"/>
          <w:i/>
          <w:iCs/>
        </w:rPr>
        <w:t>(</w:t>
      </w:r>
      <w:r w:rsidR="007E3A56" w:rsidRPr="00D32932">
        <w:rPr>
          <w:rFonts w:ascii="Arial" w:hAnsi="Arial" w:cs="Arial"/>
          <w:i/>
          <w:iCs/>
        </w:rPr>
        <w:t xml:space="preserve">previous requests can be found </w:t>
      </w:r>
      <w:r w:rsidR="00C542AF" w:rsidRPr="00D32932">
        <w:rPr>
          <w:rFonts w:ascii="Arial" w:hAnsi="Arial" w:cs="Arial"/>
          <w:i/>
          <w:iCs/>
        </w:rPr>
        <w:t>in the following location</w:t>
      </w:r>
      <w:r w:rsidR="0087027B" w:rsidRPr="00D32932">
        <w:rPr>
          <w:rFonts w:ascii="Arial" w:hAnsi="Arial" w:cs="Arial"/>
          <w:i/>
          <w:iCs/>
        </w:rPr>
        <w:t>)</w:t>
      </w:r>
      <w:r w:rsidR="00BD436F" w:rsidRPr="00D32932">
        <w:rPr>
          <w:rFonts w:ascii="Arial" w:hAnsi="Arial" w:cs="Arial"/>
          <w:i/>
          <w:iCs/>
        </w:rPr>
        <w:t>:-</w:t>
      </w:r>
    </w:p>
    <w:p w14:paraId="0BF4CE73" w14:textId="37772364" w:rsidR="00C542AF" w:rsidRPr="00D32932" w:rsidRDefault="00C542AF" w:rsidP="00C542AF">
      <w:pPr>
        <w:pStyle w:val="ListParagraph"/>
        <w:spacing w:after="120"/>
        <w:ind w:left="1440"/>
        <w:contextualSpacing w:val="0"/>
        <w:jc w:val="both"/>
        <w:rPr>
          <w:rFonts w:ascii="Arial" w:hAnsi="Arial" w:cs="Arial"/>
          <w:sz w:val="18"/>
          <w:szCs w:val="18"/>
        </w:rPr>
      </w:pPr>
      <w:r w:rsidRPr="00D32932">
        <w:rPr>
          <w:rFonts w:ascii="Arial" w:hAnsi="Arial" w:cs="Arial"/>
          <w:sz w:val="18"/>
          <w:szCs w:val="18"/>
        </w:rPr>
        <w:t>"C:\Users\AdrienneMcGrattan\The Wheels Project Ltd\Wheels Project Team Site - Documents\Wheels\Managemnt\Finance\Bank\Santander\2023"</w:t>
      </w:r>
    </w:p>
    <w:p w14:paraId="44C701CC" w14:textId="3C6A88EC" w:rsidR="00BE10D3" w:rsidRPr="00D32932" w:rsidRDefault="009440CA" w:rsidP="00146235">
      <w:pPr>
        <w:spacing w:after="120"/>
        <w:ind w:left="1440"/>
        <w:jc w:val="both"/>
        <w:rPr>
          <w:rFonts w:ascii="Arial" w:hAnsi="Arial" w:cs="Arial"/>
          <w:bCs/>
        </w:rPr>
      </w:pPr>
      <w:r w:rsidRPr="00D32932">
        <w:rPr>
          <w:rFonts w:ascii="Arial" w:hAnsi="Arial" w:cs="Arial"/>
          <w:bCs/>
        </w:rPr>
        <w:lastRenderedPageBreak/>
        <w:t>All transactions will be discussed with the General Manager a</w:t>
      </w:r>
      <w:r w:rsidR="006F5F4B" w:rsidRPr="00D32932">
        <w:rPr>
          <w:rFonts w:ascii="Arial" w:hAnsi="Arial" w:cs="Arial"/>
          <w:bCs/>
        </w:rPr>
        <w:t>nd recorded by the Office Manager</w:t>
      </w:r>
      <w:r w:rsidR="000465C3" w:rsidRPr="00D32932">
        <w:rPr>
          <w:rFonts w:ascii="Arial" w:hAnsi="Arial" w:cs="Arial"/>
          <w:bCs/>
        </w:rPr>
        <w:t>.</w:t>
      </w:r>
    </w:p>
    <w:p w14:paraId="66DC928C" w14:textId="77777777" w:rsidR="00ED1BAB" w:rsidRDefault="00ED1BAB" w:rsidP="00ED1BAB">
      <w:pPr>
        <w:pStyle w:val="ListParagraph"/>
        <w:numPr>
          <w:ilvl w:val="1"/>
          <w:numId w:val="1"/>
        </w:numPr>
        <w:spacing w:after="120"/>
        <w:contextualSpacing w:val="0"/>
        <w:jc w:val="both"/>
        <w:rPr>
          <w:rFonts w:ascii="Arial" w:hAnsi="Arial" w:cs="Arial"/>
          <w:b/>
        </w:rPr>
      </w:pPr>
      <w:r>
        <w:rPr>
          <w:rFonts w:ascii="Arial" w:hAnsi="Arial" w:cs="Arial"/>
          <w:b/>
        </w:rPr>
        <w:t>General Administration</w:t>
      </w:r>
    </w:p>
    <w:p w14:paraId="6B4D705C" w14:textId="29ACD7B9" w:rsidR="006F5F4B" w:rsidRPr="00546520" w:rsidRDefault="00FF4A05" w:rsidP="00546520">
      <w:pPr>
        <w:spacing w:after="120"/>
        <w:ind w:left="720"/>
        <w:jc w:val="both"/>
        <w:rPr>
          <w:rFonts w:ascii="Arial" w:hAnsi="Arial" w:cs="Arial"/>
          <w:b/>
        </w:rPr>
      </w:pPr>
      <w:r w:rsidRPr="00546520">
        <w:rPr>
          <w:rFonts w:ascii="Arial" w:hAnsi="Arial" w:cs="Arial"/>
        </w:rPr>
        <w:t xml:space="preserve">The General Manager will ensure that </w:t>
      </w:r>
      <w:r w:rsidR="007A3D5B" w:rsidRPr="00546520">
        <w:rPr>
          <w:rFonts w:ascii="Arial" w:hAnsi="Arial" w:cs="Arial"/>
        </w:rPr>
        <w:t xml:space="preserve">both the HSBC and </w:t>
      </w:r>
      <w:r w:rsidR="00D23304" w:rsidRPr="00546520">
        <w:rPr>
          <w:rFonts w:ascii="Arial" w:hAnsi="Arial" w:cs="Arial"/>
        </w:rPr>
        <w:t>Bath Building Society</w:t>
      </w:r>
      <w:r w:rsidRPr="00546520">
        <w:rPr>
          <w:rFonts w:ascii="Arial" w:hAnsi="Arial" w:cs="Arial"/>
        </w:rPr>
        <w:t xml:space="preserve"> mandates are kept up to date</w:t>
      </w:r>
      <w:r w:rsidR="000A65A0" w:rsidRPr="00546520">
        <w:rPr>
          <w:rFonts w:ascii="Arial" w:hAnsi="Arial" w:cs="Arial"/>
        </w:rPr>
        <w:t>,</w:t>
      </w:r>
      <w:r w:rsidRPr="00546520">
        <w:rPr>
          <w:rFonts w:ascii="Arial" w:hAnsi="Arial" w:cs="Arial"/>
        </w:rPr>
        <w:t xml:space="preserve"> as</w:t>
      </w:r>
      <w:r w:rsidR="007A3D5B" w:rsidRPr="00546520">
        <w:rPr>
          <w:rFonts w:ascii="Arial" w:hAnsi="Arial" w:cs="Arial"/>
        </w:rPr>
        <w:t xml:space="preserve"> and when</w:t>
      </w:r>
      <w:r w:rsidRPr="00546520">
        <w:rPr>
          <w:rFonts w:ascii="Arial" w:hAnsi="Arial" w:cs="Arial"/>
        </w:rPr>
        <w:t xml:space="preserve"> resignations from or appointments to the Board of Trustees occur.</w:t>
      </w:r>
    </w:p>
    <w:p w14:paraId="6D0D4AE4" w14:textId="77777777" w:rsidR="006F5F4B" w:rsidRPr="00DE4E59" w:rsidRDefault="009440CA" w:rsidP="00906E30">
      <w:pPr>
        <w:spacing w:before="120" w:after="120"/>
        <w:ind w:firstLine="720"/>
        <w:jc w:val="both"/>
        <w:rPr>
          <w:rFonts w:ascii="Arial" w:hAnsi="Arial" w:cs="Arial"/>
        </w:rPr>
      </w:pPr>
      <w:r w:rsidRPr="00DE4E59">
        <w:rPr>
          <w:rFonts w:ascii="Arial" w:hAnsi="Arial" w:cs="Arial"/>
        </w:rPr>
        <w:t xml:space="preserve">A list of signatories is maintained by the General Manager. </w:t>
      </w:r>
    </w:p>
    <w:p w14:paraId="465F9B54" w14:textId="1D4AE48B" w:rsidR="00483970" w:rsidRPr="00DE4E59" w:rsidRDefault="00982E0B" w:rsidP="00906E30">
      <w:pPr>
        <w:spacing w:before="120" w:after="120"/>
        <w:ind w:left="720"/>
        <w:jc w:val="both"/>
        <w:rPr>
          <w:rFonts w:ascii="Arial" w:hAnsi="Arial" w:cs="Arial"/>
        </w:rPr>
      </w:pPr>
      <w:r w:rsidRPr="00DE4E59">
        <w:rPr>
          <w:rFonts w:ascii="Arial" w:hAnsi="Arial" w:cs="Arial"/>
          <w:b/>
          <w:bCs/>
        </w:rPr>
        <w:t>HSBC</w:t>
      </w:r>
      <w:r w:rsidRPr="00DE4E59">
        <w:rPr>
          <w:rFonts w:ascii="Arial" w:hAnsi="Arial" w:cs="Arial"/>
        </w:rPr>
        <w:t xml:space="preserve"> - </w:t>
      </w:r>
      <w:r w:rsidR="009440CA" w:rsidRPr="00DE4E59">
        <w:rPr>
          <w:rFonts w:ascii="Arial" w:hAnsi="Arial" w:cs="Arial"/>
        </w:rPr>
        <w:t>In the event of signatories leaving</w:t>
      </w:r>
      <w:r w:rsidR="00CB2E51" w:rsidRPr="00DE4E59">
        <w:rPr>
          <w:rFonts w:ascii="Arial" w:hAnsi="Arial" w:cs="Arial"/>
        </w:rPr>
        <w:t xml:space="preserve"> or joining The Wheels Project</w:t>
      </w:r>
      <w:r w:rsidR="009440CA" w:rsidRPr="00DE4E59">
        <w:rPr>
          <w:rFonts w:ascii="Arial" w:hAnsi="Arial" w:cs="Arial"/>
        </w:rPr>
        <w:t xml:space="preserve"> then</w:t>
      </w:r>
      <w:r w:rsidR="00483970" w:rsidRPr="00DE4E59">
        <w:rPr>
          <w:rFonts w:ascii="Arial" w:hAnsi="Arial" w:cs="Arial"/>
        </w:rPr>
        <w:t xml:space="preserve"> the General Manager or Treasurer</w:t>
      </w:r>
      <w:r w:rsidR="009E2FC2" w:rsidRPr="00DE4E59">
        <w:rPr>
          <w:rFonts w:ascii="Arial" w:hAnsi="Arial" w:cs="Arial"/>
        </w:rPr>
        <w:t xml:space="preserve"> (as Primary users)</w:t>
      </w:r>
      <w:r w:rsidR="005F7D06" w:rsidRPr="00DE4E59">
        <w:rPr>
          <w:rFonts w:ascii="Arial" w:hAnsi="Arial" w:cs="Arial"/>
        </w:rPr>
        <w:t xml:space="preserve"> have been granted access through </w:t>
      </w:r>
      <w:r w:rsidR="00407905" w:rsidRPr="00DE4E59">
        <w:rPr>
          <w:rFonts w:ascii="Arial" w:hAnsi="Arial" w:cs="Arial"/>
        </w:rPr>
        <w:t xml:space="preserve">the online banking </w:t>
      </w:r>
      <w:r w:rsidRPr="00DE4E59">
        <w:rPr>
          <w:rFonts w:ascii="Arial" w:hAnsi="Arial" w:cs="Arial"/>
        </w:rPr>
        <w:t xml:space="preserve">facility </w:t>
      </w:r>
      <w:r w:rsidR="00AA0441" w:rsidRPr="00DE4E59">
        <w:rPr>
          <w:rFonts w:ascii="Arial" w:hAnsi="Arial" w:cs="Arial"/>
        </w:rPr>
        <w:t xml:space="preserve">to </w:t>
      </w:r>
      <w:r w:rsidR="00483970" w:rsidRPr="00DE4E59">
        <w:rPr>
          <w:rFonts w:ascii="Arial" w:hAnsi="Arial" w:cs="Arial"/>
        </w:rPr>
        <w:t xml:space="preserve"> </w:t>
      </w:r>
      <w:r w:rsidR="009A0A71" w:rsidRPr="00DE4E59">
        <w:rPr>
          <w:rFonts w:ascii="Arial" w:hAnsi="Arial" w:cs="Arial"/>
        </w:rPr>
        <w:t xml:space="preserve">add or remove </w:t>
      </w:r>
      <w:r w:rsidR="003F187E" w:rsidRPr="00DE4E59">
        <w:rPr>
          <w:rFonts w:ascii="Arial" w:hAnsi="Arial" w:cs="Arial"/>
        </w:rPr>
        <w:t xml:space="preserve">signatories </w:t>
      </w:r>
      <w:r w:rsidR="007A63FE" w:rsidRPr="00DE4E59">
        <w:rPr>
          <w:rFonts w:ascii="Arial" w:hAnsi="Arial" w:cs="Arial"/>
        </w:rPr>
        <w:t>and amend rules</w:t>
      </w:r>
      <w:r w:rsidR="005F7D06" w:rsidRPr="00DE4E59">
        <w:rPr>
          <w:rFonts w:ascii="Arial" w:hAnsi="Arial" w:cs="Arial"/>
        </w:rPr>
        <w:t xml:space="preserve"> with a new mandate.</w:t>
      </w:r>
    </w:p>
    <w:p w14:paraId="20945213" w14:textId="77777777" w:rsidR="006D172A" w:rsidRPr="00DE4E59" w:rsidRDefault="006D172A" w:rsidP="00906E30">
      <w:pPr>
        <w:spacing w:before="120" w:after="120"/>
        <w:ind w:firstLine="720"/>
        <w:jc w:val="both"/>
        <w:rPr>
          <w:rFonts w:ascii="Arial" w:hAnsi="Arial" w:cs="Arial"/>
        </w:rPr>
      </w:pPr>
      <w:r w:rsidRPr="00DE4E59">
        <w:rPr>
          <w:rFonts w:ascii="Arial" w:hAnsi="Arial" w:cs="Arial"/>
        </w:rPr>
        <w:t xml:space="preserve">For </w:t>
      </w:r>
      <w:r w:rsidRPr="00DE4E59">
        <w:rPr>
          <w:rFonts w:ascii="Arial" w:hAnsi="Arial" w:cs="Arial"/>
          <w:b/>
          <w:bCs/>
        </w:rPr>
        <w:t>HSBC</w:t>
      </w:r>
      <w:r w:rsidRPr="00DE4E59">
        <w:rPr>
          <w:rFonts w:ascii="Arial" w:hAnsi="Arial" w:cs="Arial"/>
        </w:rPr>
        <w:t xml:space="preserve"> the form is to be completed online by accessing the following link: -</w:t>
      </w:r>
    </w:p>
    <w:p w14:paraId="06A93DD0" w14:textId="77777777" w:rsidR="006D172A" w:rsidRPr="00DE4E59" w:rsidRDefault="006D172A" w:rsidP="00906E30">
      <w:pPr>
        <w:spacing w:before="120" w:after="120"/>
        <w:ind w:left="720"/>
        <w:jc w:val="both"/>
        <w:rPr>
          <w:rFonts w:ascii="Arial" w:hAnsi="Arial" w:cs="Arial"/>
        </w:rPr>
      </w:pPr>
      <w:r w:rsidRPr="00DE4E59">
        <w:rPr>
          <w:rFonts w:ascii="Arial" w:hAnsi="Arial" w:cs="Arial"/>
        </w:rPr>
        <w:t>Upon completion of the online form, a prompt will appear to print the form and sign where indicated.  A further prompt will appear to post the completed form to HSBC.  When the HSBC team are in receipt of the completed form then they will undertake an electronic identification and address verification check.</w:t>
      </w:r>
    </w:p>
    <w:p w14:paraId="2C6CC008" w14:textId="77777777" w:rsidR="006D172A" w:rsidRPr="00E355ED" w:rsidRDefault="006D172A" w:rsidP="00906E30">
      <w:pPr>
        <w:spacing w:before="120" w:after="120"/>
        <w:ind w:left="720"/>
        <w:jc w:val="both"/>
        <w:rPr>
          <w:rFonts w:ascii="Arial" w:hAnsi="Arial" w:cs="Arial"/>
        </w:rPr>
      </w:pPr>
      <w:r w:rsidRPr="00E355ED">
        <w:rPr>
          <w:rFonts w:ascii="Arial" w:hAnsi="Arial" w:cs="Arial"/>
        </w:rPr>
        <w:t>A request to provide identification and address verification will only occur if this check fails.</w:t>
      </w:r>
    </w:p>
    <w:p w14:paraId="7A109B15" w14:textId="6236CDDF" w:rsidR="005056CD" w:rsidRPr="00E355ED" w:rsidRDefault="006079A8" w:rsidP="00906E30">
      <w:pPr>
        <w:spacing w:before="120" w:after="120"/>
        <w:ind w:left="720"/>
        <w:jc w:val="both"/>
        <w:rPr>
          <w:rFonts w:ascii="Arial" w:hAnsi="Arial" w:cs="Arial"/>
        </w:rPr>
      </w:pPr>
      <w:r w:rsidRPr="00E355ED">
        <w:rPr>
          <w:rFonts w:ascii="Arial" w:hAnsi="Arial" w:cs="Arial"/>
        </w:rPr>
        <w:t xml:space="preserve">For </w:t>
      </w:r>
      <w:r w:rsidR="005056CD" w:rsidRPr="00E355ED">
        <w:rPr>
          <w:rFonts w:ascii="Arial" w:hAnsi="Arial" w:cs="Arial"/>
          <w:b/>
          <w:bCs/>
        </w:rPr>
        <w:t>Bath Building Society</w:t>
      </w:r>
      <w:r w:rsidR="006D55D7" w:rsidRPr="00E355ED">
        <w:rPr>
          <w:rFonts w:ascii="Arial" w:hAnsi="Arial" w:cs="Arial"/>
        </w:rPr>
        <w:t xml:space="preserve"> </w:t>
      </w:r>
      <w:r w:rsidRPr="00E355ED">
        <w:rPr>
          <w:rFonts w:ascii="Arial" w:hAnsi="Arial" w:cs="Arial"/>
        </w:rPr>
        <w:t>the fo</w:t>
      </w:r>
      <w:r w:rsidR="00553878" w:rsidRPr="00E355ED">
        <w:rPr>
          <w:rFonts w:ascii="Arial" w:hAnsi="Arial" w:cs="Arial"/>
        </w:rPr>
        <w:t>rm is to be completed online by accessing the following link:-</w:t>
      </w:r>
    </w:p>
    <w:p w14:paraId="69962C7B" w14:textId="34AA4931" w:rsidR="005056CD" w:rsidRPr="00E355ED" w:rsidRDefault="00DB7AF0" w:rsidP="00906E30">
      <w:pPr>
        <w:spacing w:before="120" w:after="120"/>
        <w:ind w:firstLine="720"/>
        <w:jc w:val="both"/>
        <w:rPr>
          <w:rFonts w:ascii="Arial" w:hAnsi="Arial" w:cs="Arial"/>
        </w:rPr>
      </w:pPr>
      <w:hyperlink r:id="rId17" w:history="1">
        <w:r w:rsidRPr="00E355ED">
          <w:rPr>
            <w:rStyle w:val="Hyperlink"/>
            <w:rFonts w:ascii="Arial" w:hAnsi="Arial" w:cs="Arial"/>
            <w:color w:val="auto"/>
          </w:rPr>
          <w:t>Change-of-Signatories-v1.0.pdf (bathbuildingsociety.co.uk)</w:t>
        </w:r>
      </w:hyperlink>
    </w:p>
    <w:p w14:paraId="40550717" w14:textId="7C60561F" w:rsidR="00553878" w:rsidRPr="00E355ED" w:rsidRDefault="00553878" w:rsidP="00906E30">
      <w:pPr>
        <w:spacing w:before="120" w:after="120"/>
        <w:ind w:left="720"/>
        <w:jc w:val="both"/>
        <w:rPr>
          <w:rFonts w:ascii="Arial" w:hAnsi="Arial" w:cs="Arial"/>
        </w:rPr>
      </w:pPr>
      <w:r w:rsidRPr="00E355ED">
        <w:rPr>
          <w:rFonts w:ascii="Arial" w:hAnsi="Arial" w:cs="Arial"/>
        </w:rPr>
        <w:t xml:space="preserve">Once completed, </w:t>
      </w:r>
      <w:r w:rsidR="008708C4" w:rsidRPr="00E355ED">
        <w:rPr>
          <w:rFonts w:ascii="Arial" w:hAnsi="Arial" w:cs="Arial"/>
        </w:rPr>
        <w:t>pl</w:t>
      </w:r>
      <w:r w:rsidRPr="00E355ED">
        <w:rPr>
          <w:rFonts w:ascii="Arial" w:hAnsi="Arial" w:cs="Arial"/>
        </w:rPr>
        <w:t xml:space="preserve">ease return to Head Office address at Head Office, 15 Queen Square, Bath BA1 2HN. </w:t>
      </w:r>
      <w:r w:rsidR="00D27912" w:rsidRPr="00E355ED">
        <w:rPr>
          <w:rFonts w:ascii="Arial" w:hAnsi="Arial" w:cs="Arial"/>
        </w:rPr>
        <w:t>The form can also be</w:t>
      </w:r>
      <w:r w:rsidRPr="00E355ED">
        <w:rPr>
          <w:rFonts w:ascii="Arial" w:hAnsi="Arial" w:cs="Arial"/>
        </w:rPr>
        <w:t xml:space="preserve"> return</w:t>
      </w:r>
      <w:r w:rsidR="00D27912" w:rsidRPr="00E355ED">
        <w:rPr>
          <w:rFonts w:ascii="Arial" w:hAnsi="Arial" w:cs="Arial"/>
        </w:rPr>
        <w:t>ed</w:t>
      </w:r>
      <w:r w:rsidRPr="00E355ED">
        <w:rPr>
          <w:rFonts w:ascii="Arial" w:hAnsi="Arial" w:cs="Arial"/>
        </w:rPr>
        <w:t xml:space="preserve"> </w:t>
      </w:r>
      <w:r w:rsidR="00D27912" w:rsidRPr="00E355ED">
        <w:rPr>
          <w:rFonts w:ascii="Arial" w:hAnsi="Arial" w:cs="Arial"/>
        </w:rPr>
        <w:t xml:space="preserve">to </w:t>
      </w:r>
      <w:r w:rsidRPr="00E355ED">
        <w:rPr>
          <w:rFonts w:ascii="Arial" w:hAnsi="Arial" w:cs="Arial"/>
        </w:rPr>
        <w:t xml:space="preserve">one of </w:t>
      </w:r>
      <w:r w:rsidR="00D27912" w:rsidRPr="00E355ED">
        <w:rPr>
          <w:rFonts w:ascii="Arial" w:hAnsi="Arial" w:cs="Arial"/>
        </w:rPr>
        <w:t>the</w:t>
      </w:r>
      <w:r w:rsidRPr="00E355ED">
        <w:rPr>
          <w:rFonts w:ascii="Arial" w:hAnsi="Arial" w:cs="Arial"/>
        </w:rPr>
        <w:t xml:space="preserve"> Branches</w:t>
      </w:r>
      <w:r w:rsidR="00D27912" w:rsidRPr="00E355ED">
        <w:rPr>
          <w:rFonts w:ascii="Arial" w:hAnsi="Arial" w:cs="Arial"/>
        </w:rPr>
        <w:t xml:space="preserve"> </w:t>
      </w:r>
      <w:r w:rsidRPr="00E355ED">
        <w:rPr>
          <w:rFonts w:ascii="Arial" w:hAnsi="Arial" w:cs="Arial"/>
        </w:rPr>
        <w:t xml:space="preserve">or </w:t>
      </w:r>
      <w:r w:rsidR="00476C39" w:rsidRPr="00E355ED">
        <w:rPr>
          <w:rFonts w:ascii="Arial" w:hAnsi="Arial" w:cs="Arial"/>
        </w:rPr>
        <w:t xml:space="preserve">emailed </w:t>
      </w:r>
      <w:r w:rsidRPr="00E355ED">
        <w:rPr>
          <w:rFonts w:ascii="Arial" w:hAnsi="Arial" w:cs="Arial"/>
        </w:rPr>
        <w:t>from the nominated email address</w:t>
      </w:r>
      <w:r w:rsidR="008708C4" w:rsidRPr="00E355ED">
        <w:rPr>
          <w:rFonts w:ascii="Arial" w:hAnsi="Arial" w:cs="Arial"/>
        </w:rPr>
        <w:t xml:space="preserve"> (david@wheelsproject.org.uk)</w:t>
      </w:r>
      <w:r w:rsidRPr="00E355ED">
        <w:rPr>
          <w:rFonts w:ascii="Arial" w:hAnsi="Arial" w:cs="Arial"/>
        </w:rPr>
        <w:t xml:space="preserve"> to savings@bibs.co.uk</w:t>
      </w:r>
      <w:r w:rsidR="00476C39" w:rsidRPr="00E355ED">
        <w:rPr>
          <w:rFonts w:ascii="Arial" w:hAnsi="Arial" w:cs="Arial"/>
        </w:rPr>
        <w:t>.</w:t>
      </w:r>
    </w:p>
    <w:p w14:paraId="184196EB" w14:textId="77777777" w:rsidR="009F5086" w:rsidRPr="001B1793" w:rsidRDefault="009F5086" w:rsidP="001B1793">
      <w:pPr>
        <w:pStyle w:val="ListParagraph"/>
        <w:spacing w:before="120" w:after="120"/>
        <w:ind w:left="792"/>
        <w:jc w:val="both"/>
        <w:rPr>
          <w:rFonts w:ascii="Arial" w:hAnsi="Arial" w:cs="Arial"/>
        </w:rPr>
      </w:pPr>
    </w:p>
    <w:p w14:paraId="5EFEDCEA" w14:textId="77777777" w:rsidR="00C15BEE" w:rsidRPr="00A54122" w:rsidRDefault="00C15BEE" w:rsidP="003C10BD">
      <w:pPr>
        <w:pStyle w:val="ListParagraph"/>
        <w:numPr>
          <w:ilvl w:val="0"/>
          <w:numId w:val="1"/>
        </w:numPr>
        <w:spacing w:after="120"/>
        <w:ind w:left="357"/>
        <w:contextualSpacing w:val="0"/>
        <w:jc w:val="both"/>
        <w:rPr>
          <w:rFonts w:ascii="Arial" w:hAnsi="Arial" w:cs="Arial"/>
          <w:b/>
        </w:rPr>
      </w:pPr>
      <w:bookmarkStart w:id="5" w:name="_Ref534298203"/>
      <w:r w:rsidRPr="00A54122">
        <w:rPr>
          <w:rFonts w:ascii="Arial" w:hAnsi="Arial" w:cs="Arial"/>
          <w:b/>
        </w:rPr>
        <w:t>Selection and Offer of Contracts to Suppliers</w:t>
      </w:r>
      <w:bookmarkEnd w:id="5"/>
    </w:p>
    <w:p w14:paraId="726DF6FD" w14:textId="2D364682" w:rsidR="00C15BEE" w:rsidRPr="00A54122" w:rsidRDefault="00C15BEE" w:rsidP="00F63470">
      <w:pPr>
        <w:pStyle w:val="ListParagraph"/>
        <w:spacing w:after="120"/>
        <w:ind w:left="360"/>
        <w:contextualSpacing w:val="0"/>
        <w:jc w:val="both"/>
        <w:rPr>
          <w:rFonts w:ascii="Arial" w:hAnsi="Arial" w:cs="Arial"/>
        </w:rPr>
      </w:pPr>
      <w:r w:rsidRPr="00A54122">
        <w:rPr>
          <w:rFonts w:ascii="Arial" w:hAnsi="Arial" w:cs="Arial"/>
        </w:rPr>
        <w:t>The General Manager has delegated authority to seek and issue appropriate contracts to safeguard the Wheels Project Ltd against risk and to ensure the Project runs smoothly.  The General Manager shall ensure that a Contract Register shall be maintai</w:t>
      </w:r>
      <w:r w:rsidR="00F63470" w:rsidRPr="00A54122">
        <w:rPr>
          <w:rFonts w:ascii="Arial" w:hAnsi="Arial" w:cs="Arial"/>
        </w:rPr>
        <w:t>ned by the Office Manager</w:t>
      </w:r>
      <w:r w:rsidRPr="00A54122">
        <w:rPr>
          <w:rFonts w:ascii="Arial" w:hAnsi="Arial" w:cs="Arial"/>
        </w:rPr>
        <w:t>.</w:t>
      </w:r>
    </w:p>
    <w:p w14:paraId="7FA93D05" w14:textId="77777777" w:rsidR="00D91749" w:rsidRPr="00A54122" w:rsidRDefault="00C15BEE" w:rsidP="00533947">
      <w:pPr>
        <w:pStyle w:val="ListParagraph"/>
        <w:numPr>
          <w:ilvl w:val="1"/>
          <w:numId w:val="1"/>
        </w:numPr>
        <w:spacing w:after="120"/>
        <w:contextualSpacing w:val="0"/>
        <w:jc w:val="both"/>
        <w:rPr>
          <w:rFonts w:ascii="Arial" w:hAnsi="Arial" w:cs="Arial"/>
          <w:b/>
        </w:rPr>
      </w:pPr>
      <w:r w:rsidRPr="00A54122">
        <w:rPr>
          <w:rFonts w:ascii="Arial" w:hAnsi="Arial" w:cs="Arial"/>
          <w:b/>
        </w:rPr>
        <w:t>Procedure for Goods and Services up to value of £10,000</w:t>
      </w:r>
    </w:p>
    <w:p w14:paraId="1A96E56D" w14:textId="08E60C55" w:rsidR="00D91749" w:rsidRPr="00A54122" w:rsidRDefault="00D91749" w:rsidP="00D91749">
      <w:pPr>
        <w:pStyle w:val="ListParagraph"/>
        <w:spacing w:after="120"/>
        <w:ind w:left="792"/>
        <w:contextualSpacing w:val="0"/>
        <w:jc w:val="both"/>
        <w:rPr>
          <w:rFonts w:ascii="Arial" w:hAnsi="Arial" w:cs="Arial"/>
        </w:rPr>
      </w:pPr>
      <w:r w:rsidRPr="00A54122">
        <w:rPr>
          <w:rFonts w:ascii="Arial" w:hAnsi="Arial" w:cs="Arial"/>
        </w:rPr>
        <w:t xml:space="preserve">For contracts </w:t>
      </w:r>
      <w:r w:rsidRPr="00A54122">
        <w:rPr>
          <w:rFonts w:ascii="Arial" w:hAnsi="Arial" w:cs="Arial"/>
          <w:u w:val="single"/>
        </w:rPr>
        <w:t>under £250</w:t>
      </w:r>
      <w:r w:rsidRPr="00A54122">
        <w:rPr>
          <w:rFonts w:ascii="Arial" w:hAnsi="Arial" w:cs="Arial"/>
        </w:rPr>
        <w:t xml:space="preserve"> – at least 2 verbal or written quotes shall be obtained from a contractor or supplier whose source may have been via internet search, referral, or follow-on from previous services supplied.  The General Manager will agree the contract on the basis of the quote and a letter of offer will be sent, clearly defining the service to be provided, the timescale and the final agreed cost.  Notes of the quotation and offer letter will be retai</w:t>
      </w:r>
      <w:r w:rsidR="00F63470" w:rsidRPr="00A54122">
        <w:rPr>
          <w:rFonts w:ascii="Arial" w:hAnsi="Arial" w:cs="Arial"/>
        </w:rPr>
        <w:t>ned by the Office Manager</w:t>
      </w:r>
      <w:r w:rsidRPr="00A54122">
        <w:rPr>
          <w:rFonts w:ascii="Arial" w:hAnsi="Arial" w:cs="Arial"/>
        </w:rPr>
        <w:t>.</w:t>
      </w:r>
    </w:p>
    <w:p w14:paraId="29EC3CC6" w14:textId="01DDEBF3" w:rsidR="00D91749" w:rsidRPr="00A54122" w:rsidRDefault="00D91749" w:rsidP="00D91749">
      <w:pPr>
        <w:pStyle w:val="ListParagraph"/>
        <w:spacing w:after="120"/>
        <w:ind w:left="792"/>
        <w:contextualSpacing w:val="0"/>
        <w:jc w:val="both"/>
        <w:rPr>
          <w:rFonts w:ascii="Arial" w:hAnsi="Arial" w:cs="Arial"/>
        </w:rPr>
      </w:pPr>
      <w:r w:rsidRPr="00A54122">
        <w:rPr>
          <w:rFonts w:ascii="Arial" w:hAnsi="Arial" w:cs="Arial"/>
        </w:rPr>
        <w:t xml:space="preserve">For contracts and supplies </w:t>
      </w:r>
      <w:r w:rsidRPr="00A54122">
        <w:rPr>
          <w:rFonts w:ascii="Arial" w:hAnsi="Arial" w:cs="Arial"/>
          <w:u w:val="single"/>
        </w:rPr>
        <w:t>between £251 and £500</w:t>
      </w:r>
      <w:r w:rsidRPr="00A54122">
        <w:rPr>
          <w:rFonts w:ascii="Arial" w:hAnsi="Arial" w:cs="Arial"/>
        </w:rPr>
        <w:t>, at least three verbal or written quotes will be obtained from a contractor or supplier.   The General Manager will agree the contract on the basis of the most acceptable quote and in a letter of offer, clearly define the service to be provided, the timescale and the final agreed cost.  Notes of the quotation and offer letter will be retain</w:t>
      </w:r>
      <w:r w:rsidR="00F63470" w:rsidRPr="00A54122">
        <w:rPr>
          <w:rFonts w:ascii="Arial" w:hAnsi="Arial" w:cs="Arial"/>
        </w:rPr>
        <w:t>ed by the Office Manager.</w:t>
      </w:r>
    </w:p>
    <w:p w14:paraId="66E437EB" w14:textId="6922C8C0" w:rsidR="00D91749" w:rsidRPr="00A54122" w:rsidRDefault="00D91749" w:rsidP="00D91749">
      <w:pPr>
        <w:pStyle w:val="ListParagraph"/>
        <w:spacing w:after="120"/>
        <w:ind w:left="792"/>
        <w:contextualSpacing w:val="0"/>
        <w:jc w:val="both"/>
        <w:rPr>
          <w:rFonts w:ascii="Arial" w:hAnsi="Arial" w:cs="Arial"/>
        </w:rPr>
      </w:pPr>
      <w:r w:rsidRPr="00A54122">
        <w:rPr>
          <w:rFonts w:ascii="Arial" w:hAnsi="Arial" w:cs="Arial"/>
        </w:rPr>
        <w:lastRenderedPageBreak/>
        <w:t xml:space="preserve">For contracts and supplies </w:t>
      </w:r>
      <w:r w:rsidRPr="00A54122">
        <w:rPr>
          <w:rFonts w:ascii="Arial" w:hAnsi="Arial" w:cs="Arial"/>
          <w:u w:val="single"/>
        </w:rPr>
        <w:t>between £501 and £1999</w:t>
      </w:r>
      <w:r w:rsidRPr="00A54122">
        <w:rPr>
          <w:rFonts w:ascii="Arial" w:hAnsi="Arial" w:cs="Arial"/>
        </w:rPr>
        <w:t>, a minimum of 3 written quotes shall be obtained. Once the quotes are received, the General Manager and Treasurer (and/or other designated Board Member) will determine the best value for money, the most appropriate supplier/provider and ensure sufficient funds are available to allow purchase.  Once the decision has been made, a letter of offer, clearly defining the service to be provided, the timescale and the final agreed cost will be sent to the successful supplier/provider.  Notes of the quotation and offer letter will be retai</w:t>
      </w:r>
      <w:r w:rsidR="00F63470" w:rsidRPr="00A54122">
        <w:rPr>
          <w:rFonts w:ascii="Arial" w:hAnsi="Arial" w:cs="Arial"/>
        </w:rPr>
        <w:t>ned by the Office Manager</w:t>
      </w:r>
      <w:r w:rsidRPr="00A54122">
        <w:rPr>
          <w:rFonts w:ascii="Arial" w:hAnsi="Arial" w:cs="Arial"/>
        </w:rPr>
        <w:t>.</w:t>
      </w:r>
    </w:p>
    <w:p w14:paraId="5C4210DB" w14:textId="2BEBF209" w:rsidR="00D91749" w:rsidRPr="00A54122" w:rsidRDefault="00D91749" w:rsidP="00D91749">
      <w:pPr>
        <w:pStyle w:val="ListParagraph"/>
        <w:spacing w:after="0"/>
        <w:ind w:left="792"/>
        <w:contextualSpacing w:val="0"/>
        <w:jc w:val="both"/>
        <w:rPr>
          <w:rFonts w:ascii="Arial" w:hAnsi="Arial" w:cs="Arial"/>
        </w:rPr>
      </w:pPr>
      <w:r w:rsidRPr="00A54122">
        <w:rPr>
          <w:rFonts w:ascii="Arial" w:hAnsi="Arial" w:cs="Arial"/>
        </w:rPr>
        <w:t xml:space="preserve">Contracts of a value </w:t>
      </w:r>
      <w:r w:rsidRPr="00A54122">
        <w:rPr>
          <w:rFonts w:ascii="Arial" w:hAnsi="Arial" w:cs="Arial"/>
          <w:u w:val="single"/>
        </w:rPr>
        <w:t>between £2,000 and £9,999</w:t>
      </w:r>
      <w:r w:rsidRPr="00A54122">
        <w:rPr>
          <w:rFonts w:ascii="Arial" w:hAnsi="Arial" w:cs="Arial"/>
        </w:rPr>
        <w:t xml:space="preserve"> require at least three written proposals on the basis of a supplier questionnaire and a specification provided by Wheels Project Ltd.  The General Manager and relevant staff as well as at least one Board Member will be involved in decision making.   The returned supplier questionnaire and proposals will require checking against essential and desirable criteria.  A telephone, electronic or written check made to verify the supplier’s references and previous contracts either before or after selection.  The supplier must be made aware that where compliance and proof is not evidenced, this may affect the issue or continuation of an agreed contract.    A copy of the successful supplier’s insurances and relevant certificates will be requested and retained along with the letter of contract which defines the service to be provided, the timescale for delivery and the final agreed cost as well as any special and agreed requirements.</w:t>
      </w:r>
    </w:p>
    <w:p w14:paraId="6D8D7D45" w14:textId="77777777" w:rsidR="00D91749" w:rsidRPr="00A54122" w:rsidRDefault="00D91749" w:rsidP="00D91749">
      <w:pPr>
        <w:pStyle w:val="ListParagraph"/>
        <w:spacing w:after="0"/>
        <w:ind w:left="792"/>
        <w:contextualSpacing w:val="0"/>
        <w:jc w:val="both"/>
        <w:rPr>
          <w:rFonts w:ascii="Arial" w:hAnsi="Arial" w:cs="Arial"/>
          <w:b/>
        </w:rPr>
      </w:pPr>
    </w:p>
    <w:p w14:paraId="680BA67E" w14:textId="77777777" w:rsidR="00C15BEE" w:rsidRPr="00A54122" w:rsidRDefault="00C15BEE" w:rsidP="00C15BEE">
      <w:pPr>
        <w:pStyle w:val="ListParagraph"/>
        <w:numPr>
          <w:ilvl w:val="1"/>
          <w:numId w:val="1"/>
        </w:numPr>
        <w:spacing w:after="120"/>
        <w:contextualSpacing w:val="0"/>
        <w:jc w:val="both"/>
        <w:rPr>
          <w:rFonts w:ascii="Arial" w:hAnsi="Arial" w:cs="Arial"/>
          <w:b/>
        </w:rPr>
      </w:pPr>
      <w:r w:rsidRPr="00A54122">
        <w:rPr>
          <w:rFonts w:ascii="Arial" w:hAnsi="Arial" w:cs="Arial"/>
          <w:b/>
        </w:rPr>
        <w:t>Procedure for Goods and Services above £10,000 in value</w:t>
      </w:r>
    </w:p>
    <w:p w14:paraId="21FF154E" w14:textId="77777777" w:rsidR="00D91749" w:rsidRPr="00A54122" w:rsidRDefault="00D91749" w:rsidP="00D91749">
      <w:pPr>
        <w:pStyle w:val="ListParagraph"/>
        <w:spacing w:after="120"/>
        <w:ind w:left="792"/>
        <w:contextualSpacing w:val="0"/>
        <w:jc w:val="both"/>
        <w:rPr>
          <w:rFonts w:ascii="Arial" w:hAnsi="Arial" w:cs="Arial"/>
        </w:rPr>
      </w:pPr>
      <w:r w:rsidRPr="00A54122">
        <w:rPr>
          <w:rFonts w:ascii="Arial" w:hAnsi="Arial" w:cs="Arial"/>
        </w:rPr>
        <w:t>A list of identified contractors or suppliers shall be approached (at least 5) with invitation to tender (ITT) documentation.  This documentation should include:</w:t>
      </w:r>
    </w:p>
    <w:p w14:paraId="51E10988" w14:textId="77777777" w:rsidR="00D91749" w:rsidRPr="00A54122" w:rsidRDefault="00D91749" w:rsidP="00D91749">
      <w:pPr>
        <w:pStyle w:val="ListParagraph"/>
        <w:numPr>
          <w:ilvl w:val="0"/>
          <w:numId w:val="9"/>
        </w:numPr>
        <w:spacing w:after="120"/>
        <w:jc w:val="both"/>
        <w:rPr>
          <w:rFonts w:ascii="Arial" w:hAnsi="Arial" w:cs="Arial"/>
        </w:rPr>
      </w:pPr>
      <w:r w:rsidRPr="00A54122">
        <w:rPr>
          <w:rFonts w:ascii="Arial" w:hAnsi="Arial" w:cs="Arial"/>
        </w:rPr>
        <w:t>A detailed brief or specification of the services required including start and completion dates;</w:t>
      </w:r>
    </w:p>
    <w:p w14:paraId="41378916" w14:textId="77777777" w:rsidR="00D91749" w:rsidRPr="00A54122" w:rsidRDefault="00D91749" w:rsidP="00D91749">
      <w:pPr>
        <w:pStyle w:val="ListParagraph"/>
        <w:numPr>
          <w:ilvl w:val="0"/>
          <w:numId w:val="9"/>
        </w:numPr>
        <w:spacing w:after="120"/>
        <w:jc w:val="both"/>
        <w:rPr>
          <w:rFonts w:ascii="Arial" w:hAnsi="Arial" w:cs="Arial"/>
        </w:rPr>
      </w:pPr>
      <w:r w:rsidRPr="00A54122">
        <w:rPr>
          <w:rFonts w:ascii="Arial" w:hAnsi="Arial" w:cs="Arial"/>
        </w:rPr>
        <w:t>Background information on the Wheels Project Ltd;</w:t>
      </w:r>
    </w:p>
    <w:p w14:paraId="0A92F34D" w14:textId="77777777" w:rsidR="00D91749" w:rsidRPr="00A54122" w:rsidRDefault="00D91749" w:rsidP="00D91749">
      <w:pPr>
        <w:pStyle w:val="ListParagraph"/>
        <w:numPr>
          <w:ilvl w:val="0"/>
          <w:numId w:val="9"/>
        </w:numPr>
        <w:spacing w:after="120"/>
        <w:jc w:val="both"/>
        <w:rPr>
          <w:rFonts w:ascii="Arial" w:hAnsi="Arial" w:cs="Arial"/>
        </w:rPr>
      </w:pPr>
      <w:r w:rsidRPr="00A54122">
        <w:rPr>
          <w:rFonts w:ascii="Arial" w:hAnsi="Arial" w:cs="Arial"/>
        </w:rPr>
        <w:t>Details of any interim and final reports or other outputs required;</w:t>
      </w:r>
    </w:p>
    <w:p w14:paraId="428C9070" w14:textId="77777777" w:rsidR="00D91749" w:rsidRPr="00A54122" w:rsidRDefault="00D91749" w:rsidP="00D91749">
      <w:pPr>
        <w:pStyle w:val="ListParagraph"/>
        <w:numPr>
          <w:ilvl w:val="0"/>
          <w:numId w:val="9"/>
        </w:numPr>
        <w:spacing w:after="120"/>
        <w:contextualSpacing w:val="0"/>
        <w:jc w:val="both"/>
        <w:rPr>
          <w:rFonts w:ascii="Arial" w:hAnsi="Arial" w:cs="Arial"/>
        </w:rPr>
      </w:pPr>
      <w:r w:rsidRPr="00A54122">
        <w:rPr>
          <w:rFonts w:ascii="Arial" w:hAnsi="Arial" w:cs="Arial"/>
        </w:rPr>
        <w:t>Named contact and details for queries.</w:t>
      </w:r>
    </w:p>
    <w:p w14:paraId="258DECC2" w14:textId="78611578" w:rsidR="00D91749" w:rsidRPr="00A54122" w:rsidRDefault="00D91749" w:rsidP="00D91749">
      <w:pPr>
        <w:ind w:left="792"/>
        <w:jc w:val="both"/>
        <w:rPr>
          <w:rFonts w:ascii="Arial" w:hAnsi="Arial" w:cs="Arial"/>
        </w:rPr>
      </w:pPr>
      <w:r w:rsidRPr="00A54122">
        <w:rPr>
          <w:rFonts w:ascii="Arial" w:hAnsi="Arial" w:cs="Arial"/>
        </w:rPr>
        <w:t xml:space="preserve">The brief needs to be clear so that the Wheels Project Ltd can obtain the most appropriate and best value service.  </w:t>
      </w:r>
      <w:r w:rsidR="00F262DE" w:rsidRPr="00A54122">
        <w:rPr>
          <w:rFonts w:ascii="Arial" w:hAnsi="Arial" w:cs="Arial"/>
        </w:rPr>
        <w:t>Therefore,</w:t>
      </w:r>
      <w:r w:rsidRPr="00A54122">
        <w:rPr>
          <w:rFonts w:ascii="Arial" w:hAnsi="Arial" w:cs="Arial"/>
        </w:rPr>
        <w:t xml:space="preserve"> it should include a request for the suppler </w:t>
      </w:r>
      <w:r w:rsidR="00A54122" w:rsidRPr="00A54122">
        <w:rPr>
          <w:rFonts w:ascii="Arial" w:hAnsi="Arial" w:cs="Arial"/>
        </w:rPr>
        <w:t>to: -</w:t>
      </w:r>
    </w:p>
    <w:p w14:paraId="50C0A0AC" w14:textId="77777777" w:rsidR="00F42531" w:rsidRPr="00A54122" w:rsidRDefault="00D91749" w:rsidP="00F42531">
      <w:pPr>
        <w:pStyle w:val="ListParagraph"/>
        <w:numPr>
          <w:ilvl w:val="0"/>
          <w:numId w:val="9"/>
        </w:numPr>
        <w:spacing w:after="120"/>
        <w:ind w:left="1508" w:hanging="357"/>
        <w:jc w:val="both"/>
        <w:rPr>
          <w:rFonts w:ascii="Arial" w:hAnsi="Arial" w:cs="Arial"/>
        </w:rPr>
      </w:pPr>
      <w:r w:rsidRPr="00A54122">
        <w:rPr>
          <w:rFonts w:ascii="Arial" w:hAnsi="Arial" w:cs="Arial"/>
        </w:rPr>
        <w:t>Identify the proposed method(s) of achieving the specified contract objective(s);</w:t>
      </w:r>
    </w:p>
    <w:p w14:paraId="08E0CA4B" w14:textId="0DDF0AE1" w:rsidR="00F42531" w:rsidRPr="00A54122" w:rsidRDefault="00D91749" w:rsidP="00F42531">
      <w:pPr>
        <w:pStyle w:val="ListParagraph"/>
        <w:numPr>
          <w:ilvl w:val="0"/>
          <w:numId w:val="9"/>
        </w:numPr>
        <w:spacing w:after="120"/>
        <w:ind w:left="1508" w:hanging="357"/>
        <w:jc w:val="both"/>
        <w:rPr>
          <w:rFonts w:ascii="Arial" w:hAnsi="Arial" w:cs="Arial"/>
        </w:rPr>
      </w:pPr>
      <w:r w:rsidRPr="00A54122">
        <w:rPr>
          <w:rFonts w:ascii="Arial" w:hAnsi="Arial" w:cs="Arial"/>
        </w:rPr>
        <w:t xml:space="preserve">Give examples of experience, relevant </w:t>
      </w:r>
      <w:r w:rsidR="00857BF5" w:rsidRPr="00A54122">
        <w:rPr>
          <w:rFonts w:ascii="Arial" w:hAnsi="Arial" w:cs="Arial"/>
        </w:rPr>
        <w:t>qualifications,</w:t>
      </w:r>
      <w:r w:rsidRPr="00A54122">
        <w:rPr>
          <w:rFonts w:ascii="Arial" w:hAnsi="Arial" w:cs="Arial"/>
        </w:rPr>
        <w:t xml:space="preserve"> and expertise they possess;</w:t>
      </w:r>
    </w:p>
    <w:p w14:paraId="32BD50A0" w14:textId="012A6F6B" w:rsidR="00F42531" w:rsidRPr="00A54122" w:rsidRDefault="00D91749" w:rsidP="00F42531">
      <w:pPr>
        <w:pStyle w:val="ListParagraph"/>
        <w:numPr>
          <w:ilvl w:val="0"/>
          <w:numId w:val="9"/>
        </w:numPr>
        <w:spacing w:after="120"/>
        <w:ind w:left="1508" w:hanging="357"/>
        <w:jc w:val="both"/>
        <w:rPr>
          <w:rFonts w:ascii="Arial" w:hAnsi="Arial" w:cs="Arial"/>
        </w:rPr>
      </w:pPr>
      <w:r w:rsidRPr="00A54122">
        <w:rPr>
          <w:rFonts w:ascii="Arial" w:hAnsi="Arial" w:cs="Arial"/>
        </w:rPr>
        <w:t xml:space="preserve">Quantify </w:t>
      </w:r>
      <w:r w:rsidR="00C87D03" w:rsidRPr="00A54122">
        <w:rPr>
          <w:rFonts w:ascii="Arial" w:hAnsi="Arial" w:cs="Arial"/>
        </w:rPr>
        <w:t>the costs</w:t>
      </w:r>
      <w:r w:rsidRPr="00A54122">
        <w:rPr>
          <w:rFonts w:ascii="Arial" w:hAnsi="Arial" w:cs="Arial"/>
        </w:rPr>
        <w:t xml:space="preserve"> of completing the contract, to include fees together with the basis for their calculation (</w:t>
      </w:r>
      <w:r w:rsidR="00F262DE" w:rsidRPr="00A54122">
        <w:rPr>
          <w:rFonts w:ascii="Arial" w:hAnsi="Arial" w:cs="Arial"/>
        </w:rPr>
        <w:t>e.g.,</w:t>
      </w:r>
      <w:r w:rsidRPr="00A54122">
        <w:rPr>
          <w:rFonts w:ascii="Arial" w:hAnsi="Arial" w:cs="Arial"/>
        </w:rPr>
        <w:t xml:space="preserve"> lump sum, by period of time etc), related expenses, travel costs and VAT;</w:t>
      </w:r>
    </w:p>
    <w:p w14:paraId="23CAD881" w14:textId="2605FF6A" w:rsidR="00F42531" w:rsidRPr="00A54122" w:rsidRDefault="00D91749" w:rsidP="00F42531">
      <w:pPr>
        <w:pStyle w:val="ListParagraph"/>
        <w:numPr>
          <w:ilvl w:val="0"/>
          <w:numId w:val="9"/>
        </w:numPr>
        <w:spacing w:after="120"/>
        <w:ind w:left="1508" w:hanging="357"/>
        <w:jc w:val="both"/>
        <w:rPr>
          <w:rFonts w:ascii="Arial" w:hAnsi="Arial" w:cs="Arial"/>
        </w:rPr>
      </w:pPr>
      <w:r w:rsidRPr="00A54122">
        <w:rPr>
          <w:rFonts w:ascii="Arial" w:hAnsi="Arial" w:cs="Arial"/>
        </w:rPr>
        <w:t xml:space="preserve">Identify </w:t>
      </w:r>
      <w:r w:rsidR="00C87D03" w:rsidRPr="00A54122">
        <w:rPr>
          <w:rFonts w:ascii="Arial" w:hAnsi="Arial" w:cs="Arial"/>
        </w:rPr>
        <w:t>other cost</w:t>
      </w:r>
      <w:r w:rsidRPr="00A54122">
        <w:rPr>
          <w:rFonts w:ascii="Arial" w:hAnsi="Arial" w:cs="Arial"/>
        </w:rPr>
        <w:t xml:space="preserve"> items that the tenderer has not included in the estimated costs of the contract;</w:t>
      </w:r>
    </w:p>
    <w:p w14:paraId="37E08031" w14:textId="77777777" w:rsidR="00F42531" w:rsidRPr="00A54122" w:rsidRDefault="00D91749" w:rsidP="00F42531">
      <w:pPr>
        <w:pStyle w:val="ListParagraph"/>
        <w:numPr>
          <w:ilvl w:val="0"/>
          <w:numId w:val="9"/>
        </w:numPr>
        <w:spacing w:after="120"/>
        <w:ind w:left="1508" w:hanging="357"/>
        <w:jc w:val="both"/>
        <w:rPr>
          <w:rFonts w:ascii="Arial" w:hAnsi="Arial" w:cs="Arial"/>
        </w:rPr>
      </w:pPr>
      <w:r w:rsidRPr="00A54122">
        <w:rPr>
          <w:rFonts w:ascii="Arial" w:hAnsi="Arial" w:cs="Arial"/>
        </w:rPr>
        <w:t>Request information relating to the contractor’s insurances and/or accreditation within recognised standards;</w:t>
      </w:r>
    </w:p>
    <w:p w14:paraId="3AA29B89" w14:textId="25547A1E" w:rsidR="00D91749" w:rsidRPr="00A54122" w:rsidRDefault="00D91749" w:rsidP="00F42531">
      <w:pPr>
        <w:pStyle w:val="ListParagraph"/>
        <w:numPr>
          <w:ilvl w:val="0"/>
          <w:numId w:val="9"/>
        </w:numPr>
        <w:spacing w:after="120"/>
        <w:contextualSpacing w:val="0"/>
        <w:jc w:val="both"/>
        <w:rPr>
          <w:rFonts w:ascii="Arial" w:hAnsi="Arial" w:cs="Arial"/>
        </w:rPr>
      </w:pPr>
      <w:r w:rsidRPr="00A54122">
        <w:rPr>
          <w:rFonts w:ascii="Arial" w:hAnsi="Arial" w:cs="Arial"/>
        </w:rPr>
        <w:t>The closing date for receipt of tenders and instructions (</w:t>
      </w:r>
      <w:r w:rsidR="00C87D03" w:rsidRPr="00A54122">
        <w:rPr>
          <w:rFonts w:ascii="Arial" w:hAnsi="Arial" w:cs="Arial"/>
        </w:rPr>
        <w:t>i.e.,</w:t>
      </w:r>
      <w:r w:rsidRPr="00A54122">
        <w:rPr>
          <w:rFonts w:ascii="Arial" w:hAnsi="Arial" w:cs="Arial"/>
        </w:rPr>
        <w:t xml:space="preserve"> </w:t>
      </w:r>
      <w:r w:rsidR="00857BF5" w:rsidRPr="00A54122">
        <w:rPr>
          <w:rFonts w:ascii="Arial" w:hAnsi="Arial" w:cs="Arial"/>
        </w:rPr>
        <w:t>electronic,</w:t>
      </w:r>
      <w:r w:rsidRPr="00A54122">
        <w:rPr>
          <w:rFonts w:ascii="Arial" w:hAnsi="Arial" w:cs="Arial"/>
        </w:rPr>
        <w:t xml:space="preserve"> or postal return).</w:t>
      </w:r>
    </w:p>
    <w:p w14:paraId="0B35B868" w14:textId="77777777" w:rsidR="00F42531" w:rsidRPr="00A54122" w:rsidRDefault="00F42531" w:rsidP="00F42531">
      <w:pPr>
        <w:spacing w:after="120"/>
        <w:ind w:left="720"/>
        <w:jc w:val="both"/>
        <w:rPr>
          <w:rFonts w:ascii="Arial" w:hAnsi="Arial" w:cs="Arial"/>
        </w:rPr>
      </w:pPr>
      <w:r w:rsidRPr="00A54122">
        <w:rPr>
          <w:rFonts w:ascii="Arial" w:hAnsi="Arial" w:cs="Arial"/>
        </w:rPr>
        <w:t>During the selection process, if queries are received by any of the tenderers, the query and response must be made available to all known tenderers.</w:t>
      </w:r>
    </w:p>
    <w:p w14:paraId="26F014E5" w14:textId="77777777" w:rsidR="00F42531" w:rsidRPr="00A54122" w:rsidRDefault="00F42531" w:rsidP="00F42531">
      <w:pPr>
        <w:spacing w:after="120"/>
        <w:ind w:left="720"/>
        <w:jc w:val="both"/>
        <w:rPr>
          <w:rFonts w:ascii="Arial" w:hAnsi="Arial" w:cs="Arial"/>
        </w:rPr>
      </w:pPr>
      <w:r w:rsidRPr="00A54122">
        <w:rPr>
          <w:rFonts w:ascii="Arial" w:hAnsi="Arial" w:cs="Arial"/>
        </w:rPr>
        <w:lastRenderedPageBreak/>
        <w:t xml:space="preserve">A list of criteria will be prepared for comparing the tenders for which a simple scoring mechanism should be used.  This will ensure feedback can be given to unsuccessful tenderers which may help them in the future.  It is also an objective method of comparison.  </w:t>
      </w:r>
    </w:p>
    <w:p w14:paraId="635E67FC" w14:textId="77777777" w:rsidR="00F42531" w:rsidRPr="00A54122" w:rsidRDefault="00F42531" w:rsidP="00F42531">
      <w:pPr>
        <w:spacing w:after="120"/>
        <w:ind w:left="720"/>
        <w:jc w:val="both"/>
        <w:rPr>
          <w:rFonts w:ascii="Arial" w:hAnsi="Arial" w:cs="Arial"/>
        </w:rPr>
      </w:pPr>
      <w:r w:rsidRPr="00A54122">
        <w:rPr>
          <w:rFonts w:ascii="Arial" w:hAnsi="Arial" w:cs="Arial"/>
        </w:rPr>
        <w:t>Three or more individuals will be engaged in opening tenders at the appointed time and the selected individuals will compare each tender against the criteria selected.  This need not be carried out at the same time, nor in the same room but scores will be compared later to identify whether or not an interview is required.</w:t>
      </w:r>
    </w:p>
    <w:p w14:paraId="37C823BC" w14:textId="77777777" w:rsidR="00F42531" w:rsidRPr="00A54122" w:rsidRDefault="00F42531" w:rsidP="00F42531">
      <w:pPr>
        <w:spacing w:after="120"/>
        <w:ind w:left="720"/>
        <w:jc w:val="both"/>
        <w:rPr>
          <w:rFonts w:ascii="Arial" w:hAnsi="Arial" w:cs="Arial"/>
        </w:rPr>
      </w:pPr>
      <w:r w:rsidRPr="00A54122">
        <w:rPr>
          <w:rFonts w:ascii="Arial" w:hAnsi="Arial" w:cs="Arial"/>
        </w:rPr>
        <w:t>Interviews need to be carried out with the individuals engaged in the initial sift and decision-making.  In any case no more than 4 people should be engaged.</w:t>
      </w:r>
    </w:p>
    <w:p w14:paraId="140FC070" w14:textId="77777777" w:rsidR="00F42531" w:rsidRPr="00A54122" w:rsidRDefault="00F42531" w:rsidP="00F42531">
      <w:pPr>
        <w:spacing w:after="120"/>
        <w:ind w:left="720"/>
        <w:jc w:val="both"/>
        <w:rPr>
          <w:rFonts w:ascii="Arial" w:hAnsi="Arial" w:cs="Arial"/>
        </w:rPr>
      </w:pPr>
      <w:r w:rsidRPr="00A54122">
        <w:rPr>
          <w:rFonts w:ascii="Arial" w:hAnsi="Arial" w:cs="Arial"/>
        </w:rPr>
        <w:t>Taking up references and checking claims to accreditation or levels of insurance should be undertaken prior to notification to the contractor.</w:t>
      </w:r>
    </w:p>
    <w:p w14:paraId="3B5633B2" w14:textId="77777777" w:rsidR="00F42531" w:rsidRPr="00A54122" w:rsidRDefault="00F42531" w:rsidP="00F42531">
      <w:pPr>
        <w:spacing w:after="0"/>
        <w:ind w:left="720"/>
        <w:jc w:val="both"/>
        <w:rPr>
          <w:rFonts w:ascii="Arial" w:hAnsi="Arial" w:cs="Arial"/>
        </w:rPr>
      </w:pPr>
      <w:r w:rsidRPr="00A54122">
        <w:rPr>
          <w:rFonts w:ascii="Arial" w:hAnsi="Arial" w:cs="Arial"/>
        </w:rPr>
        <w:t>The Wheels Project Ltd does not have to accept the lowest quote or tender and can, in the case quality or other factors, accept a higher cost quotation providing a clear rationale is evidenced and value for money is documented.</w:t>
      </w:r>
    </w:p>
    <w:p w14:paraId="750A178A" w14:textId="77777777" w:rsidR="00F42531" w:rsidRPr="00A54122" w:rsidRDefault="00F42531" w:rsidP="00F42531">
      <w:pPr>
        <w:spacing w:after="0"/>
        <w:ind w:left="720"/>
        <w:jc w:val="both"/>
        <w:rPr>
          <w:rFonts w:ascii="Arial" w:hAnsi="Arial" w:cs="Arial"/>
        </w:rPr>
      </w:pPr>
    </w:p>
    <w:p w14:paraId="1F360E35" w14:textId="77777777" w:rsidR="00F42531" w:rsidRPr="00A54122" w:rsidRDefault="00F42531" w:rsidP="00F42531">
      <w:pPr>
        <w:pStyle w:val="ListParagraph"/>
        <w:numPr>
          <w:ilvl w:val="1"/>
          <w:numId w:val="1"/>
        </w:numPr>
        <w:spacing w:after="120"/>
        <w:contextualSpacing w:val="0"/>
        <w:jc w:val="both"/>
        <w:rPr>
          <w:rFonts w:ascii="Arial" w:hAnsi="Arial" w:cs="Arial"/>
          <w:b/>
        </w:rPr>
      </w:pPr>
      <w:r w:rsidRPr="00A54122">
        <w:rPr>
          <w:rFonts w:ascii="Arial" w:hAnsi="Arial" w:cs="Arial"/>
          <w:b/>
        </w:rPr>
        <w:t>Issuing and varying the contract</w:t>
      </w:r>
    </w:p>
    <w:p w14:paraId="77CBD181" w14:textId="12BC3C3C" w:rsidR="00F42531" w:rsidRPr="00A54122" w:rsidRDefault="00F42531" w:rsidP="00F42531">
      <w:pPr>
        <w:pStyle w:val="ListParagraph"/>
        <w:spacing w:after="120"/>
        <w:ind w:left="792"/>
        <w:contextualSpacing w:val="0"/>
        <w:jc w:val="both"/>
        <w:rPr>
          <w:rFonts w:ascii="Arial" w:hAnsi="Arial" w:cs="Arial"/>
        </w:rPr>
      </w:pPr>
      <w:r w:rsidRPr="00A54122">
        <w:rPr>
          <w:rFonts w:ascii="Arial" w:hAnsi="Arial" w:cs="Arial"/>
        </w:rPr>
        <w:t>Once a tender has been approved or accepted, an offer of contract letter should be sent.  To safeguard TWP from contract variations, a paragraph should be inserted into the offer of contract letter informing the supplier of their responsibility to manage the contract within the agreed time</w:t>
      </w:r>
      <w:r w:rsidR="00BC44F8">
        <w:rPr>
          <w:rFonts w:ascii="Arial" w:hAnsi="Arial" w:cs="Arial"/>
        </w:rPr>
        <w:t xml:space="preserve"> </w:t>
      </w:r>
      <w:r w:rsidRPr="00A54122">
        <w:rPr>
          <w:rFonts w:ascii="Arial" w:hAnsi="Arial" w:cs="Arial"/>
        </w:rPr>
        <w:t xml:space="preserve">frame and budget.  The contractor may also be notified </w:t>
      </w:r>
      <w:r w:rsidR="00C87D03" w:rsidRPr="00A54122">
        <w:rPr>
          <w:rFonts w:ascii="Arial" w:hAnsi="Arial" w:cs="Arial"/>
        </w:rPr>
        <w:t>those deliberate errors and omissions</w:t>
      </w:r>
      <w:r w:rsidRPr="00A54122">
        <w:rPr>
          <w:rFonts w:ascii="Arial" w:hAnsi="Arial" w:cs="Arial"/>
        </w:rPr>
        <w:t xml:space="preserve"> within their tender that may arise later could render the contract null and costs may be subsequently recovered.</w:t>
      </w:r>
    </w:p>
    <w:p w14:paraId="6131424A" w14:textId="77777777" w:rsidR="00F42531" w:rsidRPr="00A54122" w:rsidRDefault="00F42531" w:rsidP="00F42531">
      <w:pPr>
        <w:pStyle w:val="ListParagraph"/>
        <w:spacing w:after="120"/>
        <w:ind w:left="794"/>
        <w:contextualSpacing w:val="0"/>
        <w:jc w:val="both"/>
        <w:rPr>
          <w:rFonts w:ascii="Arial" w:hAnsi="Arial" w:cs="Arial"/>
        </w:rPr>
      </w:pPr>
      <w:r w:rsidRPr="00A54122">
        <w:rPr>
          <w:rFonts w:ascii="Arial" w:hAnsi="Arial" w:cs="Arial"/>
        </w:rPr>
        <w:t>Where a change to the monetary value of a contract is needed, the following approach should be adopted depending on the relative value of the variation:</w:t>
      </w:r>
    </w:p>
    <w:p w14:paraId="39C8F79C" w14:textId="77777777" w:rsidR="00F42531" w:rsidRPr="00A54122" w:rsidRDefault="00F42531" w:rsidP="00F42531">
      <w:pPr>
        <w:pStyle w:val="ListParagraph"/>
        <w:numPr>
          <w:ilvl w:val="0"/>
          <w:numId w:val="12"/>
        </w:numPr>
        <w:spacing w:after="120"/>
        <w:jc w:val="both"/>
        <w:rPr>
          <w:rFonts w:ascii="Arial" w:hAnsi="Arial" w:cs="Arial"/>
        </w:rPr>
      </w:pPr>
      <w:r w:rsidRPr="00A54122">
        <w:rPr>
          <w:rFonts w:ascii="Arial" w:hAnsi="Arial" w:cs="Arial"/>
        </w:rPr>
        <w:t>If the value of the variation is less than 10% of the original net contract value, and the budget is available to increase the value, the General Manager needs agree this in writing with the supplier;</w:t>
      </w:r>
    </w:p>
    <w:p w14:paraId="6DCFF6A2" w14:textId="604534D9" w:rsidR="00F42531" w:rsidRPr="00A54122" w:rsidRDefault="00F42531" w:rsidP="00F42531">
      <w:pPr>
        <w:pStyle w:val="ListParagraph"/>
        <w:numPr>
          <w:ilvl w:val="0"/>
          <w:numId w:val="12"/>
        </w:numPr>
        <w:spacing w:after="120"/>
        <w:jc w:val="both"/>
        <w:rPr>
          <w:rFonts w:ascii="Arial" w:hAnsi="Arial" w:cs="Arial"/>
        </w:rPr>
      </w:pPr>
      <w:r w:rsidRPr="00A54122">
        <w:rPr>
          <w:rFonts w:ascii="Arial" w:hAnsi="Arial" w:cs="Arial"/>
        </w:rPr>
        <w:t xml:space="preserve">If the increase is more than 10% on a </w:t>
      </w:r>
      <w:r w:rsidR="00C87D03" w:rsidRPr="00A54122">
        <w:rPr>
          <w:rFonts w:ascii="Arial" w:hAnsi="Arial" w:cs="Arial"/>
        </w:rPr>
        <w:t>large-scale</w:t>
      </w:r>
      <w:r w:rsidRPr="00A54122">
        <w:rPr>
          <w:rFonts w:ascii="Arial" w:hAnsi="Arial" w:cs="Arial"/>
        </w:rPr>
        <w:t xml:space="preserve"> contract, then a decision involving the Treasurer or other Board Member needs to be made to identify the reasons for its increase and whether or not to issue a new contract.  The Supplier must be informed that a request for additional monies does not automatically guarantee success.</w:t>
      </w:r>
    </w:p>
    <w:p w14:paraId="5E359252" w14:textId="77777777" w:rsidR="008B64FA" w:rsidRPr="00A54122" w:rsidRDefault="008B64FA" w:rsidP="008B64FA">
      <w:pPr>
        <w:pStyle w:val="ListParagraph"/>
        <w:spacing w:after="120"/>
        <w:ind w:left="1512"/>
        <w:jc w:val="both"/>
        <w:rPr>
          <w:rFonts w:ascii="Arial" w:hAnsi="Arial" w:cs="Arial"/>
        </w:rPr>
      </w:pPr>
    </w:p>
    <w:p w14:paraId="483B3C2A" w14:textId="77777777" w:rsidR="008B64FA" w:rsidRPr="00A54122" w:rsidRDefault="008B64FA" w:rsidP="008B64FA">
      <w:pPr>
        <w:pStyle w:val="ListParagraph"/>
        <w:numPr>
          <w:ilvl w:val="1"/>
          <w:numId w:val="1"/>
        </w:numPr>
        <w:spacing w:after="120"/>
        <w:contextualSpacing w:val="0"/>
        <w:jc w:val="both"/>
        <w:rPr>
          <w:rFonts w:ascii="Arial" w:hAnsi="Arial" w:cs="Arial"/>
          <w:b/>
        </w:rPr>
      </w:pPr>
      <w:r w:rsidRPr="00A54122">
        <w:rPr>
          <w:rFonts w:ascii="Arial" w:hAnsi="Arial" w:cs="Arial"/>
          <w:b/>
        </w:rPr>
        <w:t>Other considerations</w:t>
      </w:r>
    </w:p>
    <w:p w14:paraId="237FF213" w14:textId="4DF7F468" w:rsidR="008B64FA" w:rsidRPr="00A54122" w:rsidRDefault="008B64FA" w:rsidP="008B64FA">
      <w:pPr>
        <w:pStyle w:val="ListParagraph"/>
        <w:spacing w:after="120"/>
        <w:ind w:left="792"/>
        <w:contextualSpacing w:val="0"/>
        <w:jc w:val="both"/>
        <w:rPr>
          <w:rFonts w:ascii="Arial" w:hAnsi="Arial" w:cs="Arial"/>
        </w:rPr>
      </w:pPr>
      <w:r w:rsidRPr="00A54122">
        <w:rPr>
          <w:rFonts w:ascii="Arial" w:hAnsi="Arial" w:cs="Arial"/>
          <w:b/>
        </w:rPr>
        <w:t>Conflict of Interest</w:t>
      </w:r>
      <w:r w:rsidRPr="00A54122">
        <w:rPr>
          <w:rFonts w:ascii="Arial" w:hAnsi="Arial" w:cs="Arial"/>
        </w:rPr>
        <w:t xml:space="preserve"> - There may be occasion when a Board Member, stakeholder, </w:t>
      </w:r>
      <w:r w:rsidR="00857BF5" w:rsidRPr="00A54122">
        <w:rPr>
          <w:rFonts w:ascii="Arial" w:hAnsi="Arial" w:cs="Arial"/>
        </w:rPr>
        <w:t>business,</w:t>
      </w:r>
      <w:r w:rsidRPr="00A54122">
        <w:rPr>
          <w:rFonts w:ascii="Arial" w:hAnsi="Arial" w:cs="Arial"/>
        </w:rPr>
        <w:t xml:space="preserve"> or other person closely associated with the Wheels Project can offer or recommend the take-up of a service.   In order to protect the individual and the Wheels Project, the following procedure must be </w:t>
      </w:r>
      <w:r w:rsidR="00C87D03" w:rsidRPr="00A54122">
        <w:rPr>
          <w:rFonts w:ascii="Arial" w:hAnsi="Arial" w:cs="Arial"/>
        </w:rPr>
        <w:t>applied: -</w:t>
      </w:r>
    </w:p>
    <w:p w14:paraId="7E767C12" w14:textId="77777777" w:rsidR="008B64FA" w:rsidRPr="00A54122" w:rsidRDefault="008B64FA" w:rsidP="008B64FA">
      <w:pPr>
        <w:pStyle w:val="ListParagraph"/>
        <w:numPr>
          <w:ilvl w:val="0"/>
          <w:numId w:val="13"/>
        </w:numPr>
        <w:spacing w:after="0"/>
        <w:ind w:left="1508" w:hanging="357"/>
        <w:contextualSpacing w:val="0"/>
        <w:jc w:val="both"/>
        <w:rPr>
          <w:rFonts w:ascii="Arial" w:hAnsi="Arial" w:cs="Arial"/>
        </w:rPr>
      </w:pPr>
      <w:r w:rsidRPr="00A54122">
        <w:rPr>
          <w:rFonts w:ascii="Arial" w:hAnsi="Arial" w:cs="Arial"/>
        </w:rPr>
        <w:t>At the earliest possible opportunity and during planning discussions, the individual must declare an interest in the work or contract being offered.  If he or she does not do this and subsequently offers a tender or quote, this can be considered as unsolicited tender and will be disqualified for consideration even if it is the only quote or tender rendered;</w:t>
      </w:r>
    </w:p>
    <w:p w14:paraId="2282AF15" w14:textId="77777777" w:rsidR="008B64FA" w:rsidRPr="00A54122" w:rsidRDefault="008B64FA" w:rsidP="008B64FA">
      <w:pPr>
        <w:pStyle w:val="ListParagraph"/>
        <w:numPr>
          <w:ilvl w:val="0"/>
          <w:numId w:val="13"/>
        </w:numPr>
        <w:spacing w:after="0"/>
        <w:ind w:left="1508" w:hanging="357"/>
        <w:contextualSpacing w:val="0"/>
        <w:jc w:val="both"/>
        <w:rPr>
          <w:rFonts w:ascii="Arial" w:hAnsi="Arial" w:cs="Arial"/>
        </w:rPr>
      </w:pPr>
      <w:r w:rsidRPr="00A54122">
        <w:rPr>
          <w:rFonts w:ascii="Arial" w:hAnsi="Arial" w:cs="Arial"/>
        </w:rPr>
        <w:t>Once the individual has declared interest, they must remove themselves from further discussions surrounding the terms of the contract or service to ensure they do not have unfair advantage;</w:t>
      </w:r>
    </w:p>
    <w:p w14:paraId="0A838BE1" w14:textId="77777777" w:rsidR="008B64FA" w:rsidRPr="00A54122" w:rsidRDefault="008B64FA" w:rsidP="008B64FA">
      <w:pPr>
        <w:pStyle w:val="ListParagraph"/>
        <w:numPr>
          <w:ilvl w:val="0"/>
          <w:numId w:val="13"/>
        </w:numPr>
        <w:spacing w:after="120"/>
        <w:contextualSpacing w:val="0"/>
        <w:jc w:val="both"/>
        <w:rPr>
          <w:rFonts w:ascii="Arial" w:hAnsi="Arial" w:cs="Arial"/>
        </w:rPr>
      </w:pPr>
      <w:r w:rsidRPr="00A54122">
        <w:rPr>
          <w:rFonts w:ascii="Arial" w:hAnsi="Arial" w:cs="Arial"/>
        </w:rPr>
        <w:lastRenderedPageBreak/>
        <w:t>The normal tendering rules apply to the individual where they submit a quote.</w:t>
      </w:r>
    </w:p>
    <w:p w14:paraId="7399E2A5" w14:textId="6BCC4CC5" w:rsidR="008B64FA" w:rsidRPr="00A54122" w:rsidRDefault="008B64FA" w:rsidP="008B64FA">
      <w:pPr>
        <w:spacing w:after="0"/>
        <w:ind w:left="720"/>
        <w:jc w:val="both"/>
        <w:rPr>
          <w:rFonts w:ascii="Arial" w:hAnsi="Arial" w:cs="Arial"/>
        </w:rPr>
      </w:pPr>
      <w:r w:rsidRPr="00A54122">
        <w:rPr>
          <w:rFonts w:ascii="Arial" w:hAnsi="Arial" w:cs="Arial"/>
          <w:b/>
        </w:rPr>
        <w:t>Unsolicited Submissions and Proposals</w:t>
      </w:r>
      <w:r w:rsidRPr="00A54122">
        <w:rPr>
          <w:rFonts w:ascii="Arial" w:hAnsi="Arial" w:cs="Arial"/>
        </w:rPr>
        <w:t xml:space="preserve"> - In the case of an unsolicited submission - </w:t>
      </w:r>
      <w:r w:rsidR="00C87D03" w:rsidRPr="00A54122">
        <w:rPr>
          <w:rFonts w:ascii="Arial" w:hAnsi="Arial" w:cs="Arial"/>
        </w:rPr>
        <w:t>i.e.,</w:t>
      </w:r>
      <w:r w:rsidRPr="00A54122">
        <w:rPr>
          <w:rFonts w:ascii="Arial" w:hAnsi="Arial" w:cs="Arial"/>
        </w:rPr>
        <w:t xml:space="preserve"> where an individual irrespective of the relationship they have with the Wheels Project, makes a submission or proposal for the supply of goods and services, the proposal, however, attractive must not be considered for a contract in isolation.  The service must be considered in terms of the aims and objectives of the Wheels Project and the value proposed determines the procedure above which should be followed at all times.</w:t>
      </w:r>
    </w:p>
    <w:p w14:paraId="05A3CBB3" w14:textId="77CA3D7C" w:rsidR="00FC6043" w:rsidRPr="00A54122" w:rsidRDefault="00FC6043" w:rsidP="008B64FA">
      <w:pPr>
        <w:spacing w:after="0"/>
        <w:ind w:left="720"/>
        <w:jc w:val="both"/>
        <w:rPr>
          <w:rFonts w:ascii="Arial" w:hAnsi="Arial" w:cs="Arial"/>
        </w:rPr>
      </w:pPr>
    </w:p>
    <w:p w14:paraId="24A5A560" w14:textId="5E3AD41D" w:rsidR="00FC6043" w:rsidRPr="00A54122" w:rsidRDefault="00FC6043" w:rsidP="00FC6043">
      <w:pPr>
        <w:pStyle w:val="ListParagraph"/>
        <w:numPr>
          <w:ilvl w:val="0"/>
          <w:numId w:val="1"/>
        </w:numPr>
        <w:spacing w:after="0"/>
        <w:jc w:val="both"/>
        <w:rPr>
          <w:rFonts w:ascii="Arial" w:hAnsi="Arial" w:cs="Arial"/>
          <w:b/>
          <w:bCs/>
        </w:rPr>
      </w:pPr>
      <w:r w:rsidRPr="00A54122">
        <w:rPr>
          <w:rFonts w:ascii="Arial" w:hAnsi="Arial" w:cs="Arial"/>
          <w:b/>
          <w:bCs/>
        </w:rPr>
        <w:t>Insurances</w:t>
      </w:r>
    </w:p>
    <w:p w14:paraId="74C507E5" w14:textId="71941A47" w:rsidR="00FC160C" w:rsidRPr="00A54122" w:rsidRDefault="00892F96" w:rsidP="00F85A4A">
      <w:pPr>
        <w:pStyle w:val="ListParagraph"/>
        <w:spacing w:after="0"/>
        <w:ind w:left="360"/>
        <w:jc w:val="both"/>
        <w:rPr>
          <w:rFonts w:ascii="Arial" w:hAnsi="Arial" w:cs="Arial"/>
        </w:rPr>
      </w:pPr>
      <w:r w:rsidRPr="00A54122">
        <w:rPr>
          <w:rFonts w:ascii="Arial" w:hAnsi="Arial" w:cs="Arial"/>
        </w:rPr>
        <w:t>TWP</w:t>
      </w:r>
      <w:r w:rsidR="00FC6043" w:rsidRPr="00A54122">
        <w:rPr>
          <w:rFonts w:ascii="Arial" w:hAnsi="Arial" w:cs="Arial"/>
        </w:rPr>
        <w:t xml:space="preserve"> is obliged to take out insurances to fulfil </w:t>
      </w:r>
      <w:r w:rsidR="00C87D03" w:rsidRPr="00A54122">
        <w:rPr>
          <w:rFonts w:ascii="Arial" w:hAnsi="Arial" w:cs="Arial"/>
        </w:rPr>
        <w:t>its</w:t>
      </w:r>
      <w:r w:rsidR="00FC6043" w:rsidRPr="00A54122">
        <w:rPr>
          <w:rFonts w:ascii="Arial" w:hAnsi="Arial" w:cs="Arial"/>
        </w:rPr>
        <w:t xml:space="preserve"> legal obligations towards Trustees, Staff, Students, Premises, Assets and Professional Services.</w:t>
      </w:r>
      <w:r w:rsidR="00FC160C" w:rsidRPr="00A54122">
        <w:rPr>
          <w:rFonts w:ascii="Arial" w:hAnsi="Arial" w:cs="Arial"/>
        </w:rPr>
        <w:t xml:space="preserve">  Covering the cost of replacement or up to the liability set out by our main contractors. A complete schedule detailing all insurances, renewal dates and costings is kept up to date.  All suppliers to be reviewed at least every five years.</w:t>
      </w:r>
    </w:p>
    <w:p w14:paraId="0EEED347" w14:textId="7B2BF5B9" w:rsidR="00FC6043" w:rsidRPr="00A54122" w:rsidRDefault="00FC6043" w:rsidP="00FC6043">
      <w:pPr>
        <w:pStyle w:val="ListParagraph"/>
        <w:spacing w:after="0"/>
        <w:ind w:left="360"/>
        <w:jc w:val="both"/>
        <w:rPr>
          <w:rFonts w:ascii="Arial" w:hAnsi="Arial" w:cs="Arial"/>
        </w:rPr>
      </w:pPr>
    </w:p>
    <w:p w14:paraId="607EBD7B" w14:textId="6978048F" w:rsidR="00FC6043" w:rsidRPr="00A54122" w:rsidRDefault="00FC6043" w:rsidP="00FC6043">
      <w:pPr>
        <w:pStyle w:val="ListParagraph"/>
        <w:spacing w:after="0"/>
        <w:ind w:left="360"/>
        <w:jc w:val="both"/>
        <w:rPr>
          <w:rFonts w:ascii="Arial" w:hAnsi="Arial" w:cs="Arial"/>
        </w:rPr>
      </w:pPr>
      <w:r w:rsidRPr="00A54122">
        <w:rPr>
          <w:rFonts w:ascii="Arial" w:hAnsi="Arial" w:cs="Arial"/>
        </w:rPr>
        <w:t xml:space="preserve">These </w:t>
      </w:r>
      <w:r w:rsidR="00C87D03" w:rsidRPr="00A54122">
        <w:rPr>
          <w:rFonts w:ascii="Arial" w:hAnsi="Arial" w:cs="Arial"/>
        </w:rPr>
        <w:t>include: -</w:t>
      </w:r>
    </w:p>
    <w:p w14:paraId="02F53386" w14:textId="554B0225" w:rsidR="00FC6043" w:rsidRPr="00A54122" w:rsidRDefault="00C87D03" w:rsidP="00FC6043">
      <w:pPr>
        <w:pStyle w:val="ListParagraph"/>
        <w:numPr>
          <w:ilvl w:val="0"/>
          <w:numId w:val="28"/>
        </w:numPr>
        <w:spacing w:after="0"/>
        <w:jc w:val="both"/>
        <w:rPr>
          <w:rFonts w:ascii="Arial" w:hAnsi="Arial" w:cs="Arial"/>
        </w:rPr>
      </w:pPr>
      <w:r w:rsidRPr="00A54122">
        <w:rPr>
          <w:rFonts w:ascii="Arial" w:hAnsi="Arial" w:cs="Arial"/>
        </w:rPr>
        <w:t>Employers’</w:t>
      </w:r>
      <w:r w:rsidR="00FC6043" w:rsidRPr="00A54122">
        <w:rPr>
          <w:rFonts w:ascii="Arial" w:hAnsi="Arial" w:cs="Arial"/>
        </w:rPr>
        <w:t xml:space="preserve"> liability </w:t>
      </w:r>
    </w:p>
    <w:p w14:paraId="512BBB38" w14:textId="59664025" w:rsidR="00FC6043" w:rsidRPr="00A54122" w:rsidRDefault="00FC6043" w:rsidP="00FC6043">
      <w:pPr>
        <w:pStyle w:val="ListParagraph"/>
        <w:numPr>
          <w:ilvl w:val="0"/>
          <w:numId w:val="28"/>
        </w:numPr>
        <w:spacing w:after="0"/>
        <w:jc w:val="both"/>
        <w:rPr>
          <w:rFonts w:ascii="Arial" w:hAnsi="Arial" w:cs="Arial"/>
        </w:rPr>
      </w:pPr>
      <w:r w:rsidRPr="00A54122">
        <w:rPr>
          <w:rFonts w:ascii="Arial" w:hAnsi="Arial" w:cs="Arial"/>
        </w:rPr>
        <w:t>Public</w:t>
      </w:r>
      <w:r w:rsidR="00FC160C" w:rsidRPr="00A54122">
        <w:rPr>
          <w:rFonts w:ascii="Arial" w:hAnsi="Arial" w:cs="Arial"/>
        </w:rPr>
        <w:t xml:space="preserve"> and Product</w:t>
      </w:r>
      <w:r w:rsidRPr="00A54122">
        <w:rPr>
          <w:rFonts w:ascii="Arial" w:hAnsi="Arial" w:cs="Arial"/>
        </w:rPr>
        <w:t xml:space="preserve"> Liability</w:t>
      </w:r>
    </w:p>
    <w:p w14:paraId="42B7B47E" w14:textId="40FD6C05"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Engineering Insurance</w:t>
      </w:r>
    </w:p>
    <w:p w14:paraId="5525C698" w14:textId="361C4341"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Certificate of Motor Insurances (including comprehensive breakdown cover for vehicles and students)</w:t>
      </w:r>
    </w:p>
    <w:p w14:paraId="629C1D90" w14:textId="40D649BD"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Directors and Offices Cover</w:t>
      </w:r>
    </w:p>
    <w:p w14:paraId="77D7B072" w14:textId="759AFABB"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Professional Negligence Indemnity</w:t>
      </w:r>
    </w:p>
    <w:p w14:paraId="5591DF67" w14:textId="7C3447F5"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Business Interruption</w:t>
      </w:r>
    </w:p>
    <w:p w14:paraId="7CB97B9C" w14:textId="4013187D" w:rsidR="00FC160C" w:rsidRPr="00A54122" w:rsidRDefault="00FC160C" w:rsidP="00FC6043">
      <w:pPr>
        <w:pStyle w:val="ListParagraph"/>
        <w:numPr>
          <w:ilvl w:val="0"/>
          <w:numId w:val="28"/>
        </w:numPr>
        <w:spacing w:after="0"/>
        <w:jc w:val="both"/>
        <w:rPr>
          <w:rFonts w:ascii="Arial" w:hAnsi="Arial" w:cs="Arial"/>
        </w:rPr>
      </w:pPr>
      <w:r w:rsidRPr="00A54122">
        <w:rPr>
          <w:rFonts w:ascii="Arial" w:hAnsi="Arial" w:cs="Arial"/>
        </w:rPr>
        <w:t>Property Insurance</w:t>
      </w:r>
    </w:p>
    <w:p w14:paraId="4E00BF93" w14:textId="1635394B" w:rsidR="00FC160C" w:rsidRPr="00A54122" w:rsidRDefault="00FC160C" w:rsidP="008B0E70">
      <w:pPr>
        <w:pStyle w:val="ListParagraph"/>
        <w:numPr>
          <w:ilvl w:val="0"/>
          <w:numId w:val="28"/>
        </w:numPr>
        <w:spacing w:after="0"/>
        <w:jc w:val="both"/>
        <w:rPr>
          <w:rFonts w:ascii="Arial" w:hAnsi="Arial" w:cs="Arial"/>
        </w:rPr>
      </w:pPr>
      <w:r w:rsidRPr="00A54122">
        <w:rPr>
          <w:rFonts w:ascii="Arial" w:hAnsi="Arial" w:cs="Arial"/>
        </w:rPr>
        <w:t>Audit Tax Protection Scheme</w:t>
      </w:r>
    </w:p>
    <w:p w14:paraId="7198BEB6" w14:textId="77777777" w:rsidR="008B64FA" w:rsidRPr="00A54122" w:rsidRDefault="008B64FA" w:rsidP="008B64FA">
      <w:pPr>
        <w:spacing w:after="0"/>
        <w:ind w:left="720"/>
        <w:jc w:val="both"/>
        <w:rPr>
          <w:rFonts w:ascii="Arial" w:hAnsi="Arial" w:cs="Arial"/>
        </w:rPr>
      </w:pPr>
      <w:r w:rsidRPr="00A54122">
        <w:rPr>
          <w:rFonts w:ascii="Arial" w:hAnsi="Arial" w:cs="Arial"/>
        </w:rPr>
        <w:t xml:space="preserve">   </w:t>
      </w:r>
    </w:p>
    <w:p w14:paraId="0BD9462E" w14:textId="77777777" w:rsidR="00FF4A05" w:rsidRPr="00A54122" w:rsidRDefault="00FF4A05" w:rsidP="003C10BD">
      <w:pPr>
        <w:pStyle w:val="ListParagraph"/>
        <w:numPr>
          <w:ilvl w:val="0"/>
          <w:numId w:val="1"/>
        </w:numPr>
        <w:spacing w:after="120"/>
        <w:ind w:left="357"/>
        <w:contextualSpacing w:val="0"/>
        <w:jc w:val="both"/>
        <w:rPr>
          <w:rFonts w:ascii="Arial" w:hAnsi="Arial" w:cs="Arial"/>
          <w:b/>
        </w:rPr>
      </w:pPr>
      <w:bookmarkStart w:id="6" w:name="_Ref534298215"/>
      <w:r w:rsidRPr="00A54122">
        <w:rPr>
          <w:rFonts w:ascii="Arial" w:hAnsi="Arial" w:cs="Arial"/>
          <w:b/>
        </w:rPr>
        <w:t>Invoice Management</w:t>
      </w:r>
      <w:bookmarkEnd w:id="6"/>
    </w:p>
    <w:p w14:paraId="29660224" w14:textId="77777777" w:rsidR="003C10BD" w:rsidRPr="00A54122" w:rsidRDefault="003C10BD" w:rsidP="00C15BEE">
      <w:pPr>
        <w:pStyle w:val="ListParagraph"/>
        <w:numPr>
          <w:ilvl w:val="1"/>
          <w:numId w:val="1"/>
        </w:numPr>
        <w:spacing w:after="120"/>
        <w:contextualSpacing w:val="0"/>
        <w:jc w:val="both"/>
        <w:rPr>
          <w:rFonts w:ascii="Arial" w:hAnsi="Arial" w:cs="Arial"/>
          <w:b/>
        </w:rPr>
      </w:pPr>
      <w:r w:rsidRPr="00A54122">
        <w:rPr>
          <w:rFonts w:ascii="Arial" w:hAnsi="Arial" w:cs="Arial"/>
          <w:b/>
        </w:rPr>
        <w:t>Invoices</w:t>
      </w:r>
      <w:r w:rsidR="00C15BEE" w:rsidRPr="00A54122">
        <w:rPr>
          <w:rFonts w:ascii="Arial" w:hAnsi="Arial" w:cs="Arial"/>
          <w:b/>
        </w:rPr>
        <w:t xml:space="preserve"> from suppliers</w:t>
      </w:r>
    </w:p>
    <w:p w14:paraId="496CF818" w14:textId="344766DD" w:rsidR="00C15BEE" w:rsidRPr="00A54122" w:rsidRDefault="00C15BEE" w:rsidP="00C15BEE">
      <w:pPr>
        <w:pStyle w:val="ListParagraph"/>
        <w:spacing w:after="120"/>
        <w:ind w:left="792"/>
        <w:contextualSpacing w:val="0"/>
        <w:jc w:val="both"/>
        <w:rPr>
          <w:rFonts w:ascii="Arial" w:hAnsi="Arial" w:cs="Arial"/>
        </w:rPr>
      </w:pPr>
      <w:r w:rsidRPr="00A54122">
        <w:rPr>
          <w:rFonts w:ascii="Arial" w:hAnsi="Arial" w:cs="Arial"/>
        </w:rPr>
        <w:t>Delivery notes will be checked against goods delivered by the member of staff accepting delivery.  These will be gi</w:t>
      </w:r>
      <w:r w:rsidR="00F63470" w:rsidRPr="00A54122">
        <w:rPr>
          <w:rFonts w:ascii="Arial" w:hAnsi="Arial" w:cs="Arial"/>
        </w:rPr>
        <w:t>ven to the Office Manager</w:t>
      </w:r>
      <w:r w:rsidRPr="00A54122">
        <w:rPr>
          <w:rFonts w:ascii="Arial" w:hAnsi="Arial" w:cs="Arial"/>
        </w:rPr>
        <w:t xml:space="preserve"> and filed in </w:t>
      </w:r>
      <w:r w:rsidR="00524F1F" w:rsidRPr="00A54122">
        <w:rPr>
          <w:rFonts w:ascii="Arial" w:hAnsi="Arial" w:cs="Arial"/>
        </w:rPr>
        <w:t>his/her in tray until such time as the Invoice arrives where they will be matched up.</w:t>
      </w:r>
    </w:p>
    <w:p w14:paraId="74768276" w14:textId="5C2F085F" w:rsidR="00C15BEE" w:rsidRPr="00A54122" w:rsidRDefault="00C15BEE" w:rsidP="00C15BEE">
      <w:pPr>
        <w:pStyle w:val="ListParagraph"/>
        <w:spacing w:after="120"/>
        <w:ind w:left="792"/>
        <w:contextualSpacing w:val="0"/>
        <w:jc w:val="both"/>
        <w:rPr>
          <w:rFonts w:ascii="Arial" w:hAnsi="Arial" w:cs="Arial"/>
        </w:rPr>
      </w:pPr>
      <w:r w:rsidRPr="00A54122">
        <w:rPr>
          <w:rFonts w:ascii="Arial" w:hAnsi="Arial" w:cs="Arial"/>
        </w:rPr>
        <w:t xml:space="preserve">On receipt of an invoice the delivery note (if available) is matched up.  </w:t>
      </w:r>
      <w:r w:rsidR="00CA3E62" w:rsidRPr="00A54122">
        <w:rPr>
          <w:rFonts w:ascii="Arial" w:hAnsi="Arial" w:cs="Arial"/>
        </w:rPr>
        <w:t>All Invoices to be approved by General Manager or Workshop Manager as appropriate.</w:t>
      </w:r>
    </w:p>
    <w:p w14:paraId="0A94B9AC" w14:textId="763C2033" w:rsidR="00CA3E62" w:rsidRPr="00A54122" w:rsidRDefault="00CA3E62" w:rsidP="00C15BEE">
      <w:pPr>
        <w:pStyle w:val="ListParagraph"/>
        <w:spacing w:after="120"/>
        <w:ind w:left="792"/>
        <w:contextualSpacing w:val="0"/>
        <w:jc w:val="both"/>
        <w:rPr>
          <w:rFonts w:ascii="Arial" w:hAnsi="Arial" w:cs="Arial"/>
        </w:rPr>
      </w:pPr>
      <w:r w:rsidRPr="00A54122">
        <w:rPr>
          <w:rFonts w:ascii="Arial" w:hAnsi="Arial" w:cs="Arial"/>
        </w:rPr>
        <w:t>Upon receipt of a supplier Invoice, Office Manager to record Invoice details on</w:t>
      </w:r>
      <w:r w:rsidR="00892F96" w:rsidRPr="00A54122">
        <w:rPr>
          <w:rFonts w:ascii="Arial" w:hAnsi="Arial" w:cs="Arial"/>
        </w:rPr>
        <w:t xml:space="preserve"> </w:t>
      </w:r>
      <w:r w:rsidRPr="00A54122">
        <w:rPr>
          <w:rFonts w:ascii="Arial" w:hAnsi="Arial" w:cs="Arial"/>
        </w:rPr>
        <w:t xml:space="preserve">SAGE </w:t>
      </w:r>
      <w:r w:rsidR="00892F96" w:rsidRPr="00A54122">
        <w:rPr>
          <w:rFonts w:ascii="Arial" w:hAnsi="Arial" w:cs="Arial"/>
        </w:rPr>
        <w:t xml:space="preserve">accounting system </w:t>
      </w:r>
      <w:r w:rsidRPr="00A54122">
        <w:rPr>
          <w:rFonts w:ascii="Arial" w:hAnsi="Arial" w:cs="Arial"/>
        </w:rPr>
        <w:t>and print out hard copy and file in corresponding month (in Invoices to pay section)</w:t>
      </w:r>
      <w:r w:rsidR="00371AF0" w:rsidRPr="00A54122">
        <w:rPr>
          <w:rFonts w:ascii="Arial" w:hAnsi="Arial" w:cs="Arial"/>
        </w:rPr>
        <w:t xml:space="preserve"> of the file</w:t>
      </w:r>
      <w:r w:rsidRPr="00A54122">
        <w:rPr>
          <w:rFonts w:ascii="Arial" w:hAnsi="Arial" w:cs="Arial"/>
        </w:rPr>
        <w:t xml:space="preserve">.  When the Invoice is due for payment, </w:t>
      </w:r>
      <w:r w:rsidR="00892F96" w:rsidRPr="00A54122">
        <w:rPr>
          <w:rFonts w:ascii="Arial" w:hAnsi="Arial" w:cs="Arial"/>
        </w:rPr>
        <w:t xml:space="preserve">the </w:t>
      </w:r>
      <w:r w:rsidRPr="00A54122">
        <w:rPr>
          <w:rFonts w:ascii="Arial" w:hAnsi="Arial" w:cs="Arial"/>
        </w:rPr>
        <w:t>Office Manager will</w:t>
      </w:r>
      <w:r w:rsidR="00371AF0" w:rsidRPr="00A54122">
        <w:rPr>
          <w:rFonts w:ascii="Arial" w:hAnsi="Arial" w:cs="Arial"/>
        </w:rPr>
        <w:t xml:space="preserve"> seek authorisation from either the General Manager or Workshop Manager and</w:t>
      </w:r>
      <w:r w:rsidRPr="00A54122">
        <w:rPr>
          <w:rFonts w:ascii="Arial" w:hAnsi="Arial" w:cs="Arial"/>
        </w:rPr>
        <w:t xml:space="preserve"> add the payment</w:t>
      </w:r>
      <w:r w:rsidR="00371AF0" w:rsidRPr="00A54122">
        <w:rPr>
          <w:rFonts w:ascii="Arial" w:hAnsi="Arial" w:cs="Arial"/>
        </w:rPr>
        <w:t xml:space="preserve"> for authorisation by the Treasurer</w:t>
      </w:r>
      <w:r w:rsidRPr="00A54122">
        <w:rPr>
          <w:rFonts w:ascii="Arial" w:hAnsi="Arial" w:cs="Arial"/>
        </w:rPr>
        <w:t xml:space="preserve"> using the HSBC Internet Banking facility.</w:t>
      </w:r>
    </w:p>
    <w:p w14:paraId="712F3E1B" w14:textId="05BD0C52" w:rsidR="00C15BEE" w:rsidRDefault="00C15BEE" w:rsidP="00C15BEE">
      <w:pPr>
        <w:pStyle w:val="ListParagraph"/>
        <w:spacing w:after="120"/>
        <w:ind w:left="792"/>
        <w:contextualSpacing w:val="0"/>
        <w:jc w:val="both"/>
        <w:rPr>
          <w:rFonts w:ascii="Arial" w:hAnsi="Arial" w:cs="Arial"/>
        </w:rPr>
      </w:pPr>
      <w:r w:rsidRPr="00A54122">
        <w:rPr>
          <w:rFonts w:ascii="Arial" w:hAnsi="Arial" w:cs="Arial"/>
        </w:rPr>
        <w:t>The original invoice will</w:t>
      </w:r>
      <w:r w:rsidR="00371AF0" w:rsidRPr="00A54122">
        <w:rPr>
          <w:rFonts w:ascii="Arial" w:hAnsi="Arial" w:cs="Arial"/>
        </w:rPr>
        <w:t xml:space="preserve"> then</w:t>
      </w:r>
      <w:r w:rsidRPr="00A54122">
        <w:rPr>
          <w:rFonts w:ascii="Arial" w:hAnsi="Arial" w:cs="Arial"/>
        </w:rPr>
        <w:t xml:space="preserve"> be filed </w:t>
      </w:r>
      <w:r w:rsidR="00371AF0" w:rsidRPr="00A54122">
        <w:rPr>
          <w:rFonts w:ascii="Arial" w:hAnsi="Arial" w:cs="Arial"/>
        </w:rPr>
        <w:t>(in Invoices paid section) of the</w:t>
      </w:r>
      <w:r w:rsidRPr="00A54122">
        <w:rPr>
          <w:rFonts w:ascii="Arial" w:hAnsi="Arial" w:cs="Arial"/>
        </w:rPr>
        <w:t xml:space="preserve"> file.  This will be filed according to the date of the invoice.</w:t>
      </w:r>
    </w:p>
    <w:p w14:paraId="2929275C" w14:textId="77777777" w:rsidR="005F6465" w:rsidRDefault="005F6465" w:rsidP="00C15BEE">
      <w:pPr>
        <w:pStyle w:val="ListParagraph"/>
        <w:spacing w:after="120"/>
        <w:ind w:left="792"/>
        <w:contextualSpacing w:val="0"/>
        <w:jc w:val="both"/>
        <w:rPr>
          <w:rFonts w:ascii="Arial" w:hAnsi="Arial" w:cs="Arial"/>
        </w:rPr>
      </w:pPr>
    </w:p>
    <w:p w14:paraId="2EFD6C78" w14:textId="77777777" w:rsidR="005F6465" w:rsidRDefault="005F6465" w:rsidP="00C15BEE">
      <w:pPr>
        <w:pStyle w:val="ListParagraph"/>
        <w:spacing w:after="120"/>
        <w:ind w:left="792"/>
        <w:contextualSpacing w:val="0"/>
        <w:jc w:val="both"/>
        <w:rPr>
          <w:rFonts w:ascii="Arial" w:hAnsi="Arial" w:cs="Arial"/>
        </w:rPr>
      </w:pPr>
    </w:p>
    <w:p w14:paraId="1803FF43" w14:textId="77777777" w:rsidR="005F6465" w:rsidRDefault="005F6465" w:rsidP="00C15BEE">
      <w:pPr>
        <w:pStyle w:val="ListParagraph"/>
        <w:spacing w:after="120"/>
        <w:ind w:left="792"/>
        <w:contextualSpacing w:val="0"/>
        <w:jc w:val="both"/>
        <w:rPr>
          <w:rFonts w:ascii="Arial" w:hAnsi="Arial" w:cs="Arial"/>
        </w:rPr>
      </w:pPr>
    </w:p>
    <w:p w14:paraId="629AFB52" w14:textId="77777777" w:rsidR="005F6465" w:rsidRPr="00A54122" w:rsidRDefault="005F6465" w:rsidP="00C15BEE">
      <w:pPr>
        <w:pStyle w:val="ListParagraph"/>
        <w:spacing w:after="120"/>
        <w:ind w:left="792"/>
        <w:contextualSpacing w:val="0"/>
        <w:jc w:val="both"/>
        <w:rPr>
          <w:rFonts w:ascii="Arial" w:hAnsi="Arial" w:cs="Arial"/>
        </w:rPr>
      </w:pPr>
    </w:p>
    <w:p w14:paraId="3C6E923D" w14:textId="4C166572" w:rsidR="00C15BEE" w:rsidRPr="00A54122" w:rsidRDefault="00C15BEE" w:rsidP="003C10BD">
      <w:pPr>
        <w:pStyle w:val="ListParagraph"/>
        <w:numPr>
          <w:ilvl w:val="1"/>
          <w:numId w:val="1"/>
        </w:numPr>
        <w:spacing w:after="120"/>
        <w:contextualSpacing w:val="0"/>
        <w:jc w:val="both"/>
        <w:rPr>
          <w:rFonts w:ascii="Arial" w:hAnsi="Arial" w:cs="Arial"/>
          <w:b/>
        </w:rPr>
      </w:pPr>
      <w:r w:rsidRPr="00A54122">
        <w:rPr>
          <w:rFonts w:ascii="Arial" w:hAnsi="Arial" w:cs="Arial"/>
          <w:b/>
        </w:rPr>
        <w:lastRenderedPageBreak/>
        <w:t>Invoices to Service Users</w:t>
      </w:r>
    </w:p>
    <w:p w14:paraId="21D07C99" w14:textId="00C9EE5A" w:rsidR="007204A8" w:rsidRDefault="00F63470" w:rsidP="008B0E70">
      <w:pPr>
        <w:pStyle w:val="ListParagraph"/>
        <w:spacing w:after="0"/>
        <w:ind w:left="794"/>
        <w:contextualSpacing w:val="0"/>
        <w:jc w:val="both"/>
        <w:rPr>
          <w:rFonts w:ascii="Arial" w:hAnsi="Arial" w:cs="Arial"/>
        </w:rPr>
      </w:pPr>
      <w:r w:rsidRPr="00A54122">
        <w:rPr>
          <w:rFonts w:ascii="Arial" w:hAnsi="Arial" w:cs="Arial"/>
        </w:rPr>
        <w:t>The Office Manager</w:t>
      </w:r>
      <w:r w:rsidR="00C15BEE" w:rsidRPr="00A54122">
        <w:rPr>
          <w:rFonts w:ascii="Arial" w:hAnsi="Arial" w:cs="Arial"/>
        </w:rPr>
        <w:t xml:space="preserve"> is responsible for raising customer invoices for TWP programmes.  Details of course fees for Junior Programmes are as directed by the General Manager by his entering o</w:t>
      </w:r>
      <w:r w:rsidR="008B64FA" w:rsidRPr="00A54122">
        <w:rPr>
          <w:rFonts w:ascii="Arial" w:hAnsi="Arial" w:cs="Arial"/>
        </w:rPr>
        <w:t>f such on the Schedules.</w:t>
      </w:r>
      <w:r w:rsidR="001571D1" w:rsidRPr="00A54122">
        <w:rPr>
          <w:rFonts w:ascii="Arial" w:hAnsi="Arial" w:cs="Arial"/>
        </w:rPr>
        <w:t xml:space="preserve">  Each customer Invoice carries </w:t>
      </w:r>
      <w:r w:rsidR="00C87D03" w:rsidRPr="00A54122">
        <w:rPr>
          <w:rFonts w:ascii="Arial" w:hAnsi="Arial" w:cs="Arial"/>
        </w:rPr>
        <w:t>its</w:t>
      </w:r>
      <w:r w:rsidR="001571D1" w:rsidRPr="00A54122">
        <w:rPr>
          <w:rFonts w:ascii="Arial" w:hAnsi="Arial" w:cs="Arial"/>
        </w:rPr>
        <w:t xml:space="preserve"> own unique number.  Details of which are shown on the programme schedule along with when the Invoice is sent and when the Invoice is paid.</w:t>
      </w:r>
    </w:p>
    <w:p w14:paraId="64360425" w14:textId="77777777" w:rsidR="00811E06" w:rsidRPr="00A54122" w:rsidRDefault="00811E06" w:rsidP="008B0E70">
      <w:pPr>
        <w:pStyle w:val="ListParagraph"/>
        <w:spacing w:after="0"/>
        <w:ind w:left="794"/>
        <w:contextualSpacing w:val="0"/>
        <w:jc w:val="both"/>
        <w:rPr>
          <w:rFonts w:ascii="Arial" w:hAnsi="Arial" w:cs="Arial"/>
        </w:rPr>
      </w:pPr>
    </w:p>
    <w:p w14:paraId="43221194" w14:textId="77777777" w:rsidR="00FF4A05" w:rsidRDefault="00401DB2" w:rsidP="00883D6C">
      <w:pPr>
        <w:pStyle w:val="ListParagraph"/>
        <w:numPr>
          <w:ilvl w:val="0"/>
          <w:numId w:val="1"/>
        </w:numPr>
        <w:spacing w:after="120"/>
        <w:ind w:left="357"/>
        <w:contextualSpacing w:val="0"/>
        <w:jc w:val="both"/>
        <w:rPr>
          <w:rFonts w:ascii="Arial" w:hAnsi="Arial" w:cs="Arial"/>
          <w:b/>
        </w:rPr>
      </w:pPr>
      <w:bookmarkStart w:id="7" w:name="_Ref534298250"/>
      <w:r w:rsidRPr="00A54122">
        <w:rPr>
          <w:rFonts w:ascii="Arial" w:hAnsi="Arial" w:cs="Arial"/>
          <w:b/>
        </w:rPr>
        <w:t>Payroll</w:t>
      </w:r>
      <w:bookmarkEnd w:id="7"/>
    </w:p>
    <w:p w14:paraId="01ACE7C1" w14:textId="4EE08F77" w:rsidR="00505BD1" w:rsidRDefault="001443EE" w:rsidP="00505BD1">
      <w:pPr>
        <w:pStyle w:val="ListParagraph"/>
        <w:spacing w:after="120"/>
        <w:ind w:left="357"/>
        <w:contextualSpacing w:val="0"/>
        <w:jc w:val="both"/>
        <w:rPr>
          <w:rFonts w:ascii="Arial" w:hAnsi="Arial" w:cs="Arial"/>
          <w:bCs/>
        </w:rPr>
      </w:pPr>
      <w:r>
        <w:rPr>
          <w:rFonts w:ascii="Arial" w:hAnsi="Arial" w:cs="Arial"/>
          <w:bCs/>
        </w:rPr>
        <w:t xml:space="preserve">The Office Manager is responsible for emailing a spreadsheet </w:t>
      </w:r>
      <w:r w:rsidR="00E84B67">
        <w:rPr>
          <w:rFonts w:ascii="Arial" w:hAnsi="Arial" w:cs="Arial"/>
          <w:bCs/>
        </w:rPr>
        <w:t>on the 1</w:t>
      </w:r>
      <w:r w:rsidR="00166200">
        <w:rPr>
          <w:rFonts w:ascii="Arial" w:hAnsi="Arial" w:cs="Arial"/>
          <w:bCs/>
        </w:rPr>
        <w:t>1</w:t>
      </w:r>
      <w:r w:rsidR="00E84B67" w:rsidRPr="00E84B67">
        <w:rPr>
          <w:rFonts w:ascii="Arial" w:hAnsi="Arial" w:cs="Arial"/>
          <w:bCs/>
          <w:vertAlign w:val="superscript"/>
        </w:rPr>
        <w:t>th</w:t>
      </w:r>
      <w:r w:rsidR="00E84B67">
        <w:rPr>
          <w:rFonts w:ascii="Arial" w:hAnsi="Arial" w:cs="Arial"/>
          <w:bCs/>
        </w:rPr>
        <w:t xml:space="preserve"> of each </w:t>
      </w:r>
      <w:r w:rsidR="007B0A6B">
        <w:rPr>
          <w:rFonts w:ascii="Arial" w:hAnsi="Arial" w:cs="Arial"/>
          <w:bCs/>
        </w:rPr>
        <w:t xml:space="preserve">calendar </w:t>
      </w:r>
      <w:r w:rsidR="00E84B67">
        <w:rPr>
          <w:rFonts w:ascii="Arial" w:hAnsi="Arial" w:cs="Arial"/>
          <w:bCs/>
        </w:rPr>
        <w:t xml:space="preserve">month </w:t>
      </w:r>
      <w:r w:rsidR="000B295E">
        <w:rPr>
          <w:rFonts w:ascii="Arial" w:hAnsi="Arial" w:cs="Arial"/>
          <w:bCs/>
        </w:rPr>
        <w:t xml:space="preserve">to </w:t>
      </w:r>
      <w:r w:rsidR="000B295E" w:rsidRPr="0068425B">
        <w:rPr>
          <w:rFonts w:ascii="Arial" w:hAnsi="Arial" w:cs="Arial"/>
        </w:rPr>
        <w:t>Ruth Ayscough of Wormald &amp; Partners</w:t>
      </w:r>
      <w:r w:rsidR="000B295E">
        <w:rPr>
          <w:rFonts w:ascii="Arial" w:hAnsi="Arial" w:cs="Arial"/>
          <w:bCs/>
        </w:rPr>
        <w:t xml:space="preserve"> </w:t>
      </w:r>
      <w:r w:rsidR="00E84B67">
        <w:rPr>
          <w:rFonts w:ascii="Arial" w:hAnsi="Arial" w:cs="Arial"/>
          <w:bCs/>
        </w:rPr>
        <w:t xml:space="preserve">which details </w:t>
      </w:r>
      <w:r w:rsidR="000B295E">
        <w:rPr>
          <w:rFonts w:ascii="Arial" w:hAnsi="Arial" w:cs="Arial"/>
          <w:bCs/>
        </w:rPr>
        <w:t xml:space="preserve">a </w:t>
      </w:r>
      <w:r w:rsidR="00B2545D">
        <w:rPr>
          <w:rFonts w:ascii="Arial" w:hAnsi="Arial" w:cs="Arial"/>
          <w:bCs/>
        </w:rPr>
        <w:t xml:space="preserve">salary and </w:t>
      </w:r>
      <w:r w:rsidR="000B295E">
        <w:rPr>
          <w:rFonts w:ascii="Arial" w:hAnsi="Arial" w:cs="Arial"/>
          <w:bCs/>
        </w:rPr>
        <w:t>pension breakdown for each member of staff</w:t>
      </w:r>
      <w:r w:rsidR="0082758C">
        <w:rPr>
          <w:rFonts w:ascii="Arial" w:hAnsi="Arial" w:cs="Arial"/>
          <w:bCs/>
        </w:rPr>
        <w:t xml:space="preserve">.  </w:t>
      </w:r>
      <w:r w:rsidR="005708E0">
        <w:rPr>
          <w:rFonts w:ascii="Arial" w:hAnsi="Arial" w:cs="Arial"/>
          <w:bCs/>
        </w:rPr>
        <w:t>Payroll reports</w:t>
      </w:r>
      <w:r w:rsidR="003B472B">
        <w:rPr>
          <w:rFonts w:ascii="Arial" w:hAnsi="Arial" w:cs="Arial"/>
          <w:bCs/>
        </w:rPr>
        <w:t xml:space="preserve"> and payslips</w:t>
      </w:r>
      <w:r w:rsidR="005708E0">
        <w:rPr>
          <w:rFonts w:ascii="Arial" w:hAnsi="Arial" w:cs="Arial"/>
          <w:bCs/>
        </w:rPr>
        <w:t xml:space="preserve"> are</w:t>
      </w:r>
      <w:r w:rsidR="006B588A">
        <w:rPr>
          <w:rFonts w:ascii="Arial" w:hAnsi="Arial" w:cs="Arial"/>
          <w:bCs/>
        </w:rPr>
        <w:t xml:space="preserve"> then</w:t>
      </w:r>
      <w:r w:rsidR="005708E0">
        <w:rPr>
          <w:rFonts w:ascii="Arial" w:hAnsi="Arial" w:cs="Arial"/>
          <w:bCs/>
        </w:rPr>
        <w:t xml:space="preserve"> run on the 18</w:t>
      </w:r>
      <w:r w:rsidR="005708E0" w:rsidRPr="005708E0">
        <w:rPr>
          <w:rFonts w:ascii="Arial" w:hAnsi="Arial" w:cs="Arial"/>
          <w:bCs/>
          <w:vertAlign w:val="superscript"/>
        </w:rPr>
        <w:t>th</w:t>
      </w:r>
      <w:r w:rsidR="005708E0">
        <w:rPr>
          <w:rFonts w:ascii="Arial" w:hAnsi="Arial" w:cs="Arial"/>
          <w:bCs/>
        </w:rPr>
        <w:t xml:space="preserve"> of each month and</w:t>
      </w:r>
      <w:r w:rsidR="000F3ABA">
        <w:rPr>
          <w:rFonts w:ascii="Arial" w:hAnsi="Arial" w:cs="Arial"/>
          <w:bCs/>
        </w:rPr>
        <w:t xml:space="preserve"> </w:t>
      </w:r>
      <w:r w:rsidR="005708E0">
        <w:rPr>
          <w:rFonts w:ascii="Arial" w:hAnsi="Arial" w:cs="Arial"/>
          <w:bCs/>
        </w:rPr>
        <w:t>emailed to the Office Manager</w:t>
      </w:r>
      <w:r w:rsidR="000F3ABA">
        <w:rPr>
          <w:rFonts w:ascii="Arial" w:hAnsi="Arial" w:cs="Arial"/>
          <w:bCs/>
        </w:rPr>
        <w:t>.</w:t>
      </w:r>
    </w:p>
    <w:p w14:paraId="381E25D0" w14:textId="453DB4BD" w:rsidR="00A31ABE" w:rsidRDefault="00DA29AB" w:rsidP="00166200">
      <w:pPr>
        <w:pStyle w:val="ListParagraph"/>
        <w:spacing w:after="120"/>
        <w:ind w:left="357"/>
        <w:contextualSpacing w:val="0"/>
        <w:jc w:val="both"/>
        <w:rPr>
          <w:rFonts w:ascii="Arial" w:hAnsi="Arial" w:cs="Arial"/>
          <w:bCs/>
        </w:rPr>
      </w:pPr>
      <w:r>
        <w:rPr>
          <w:rFonts w:ascii="Arial" w:hAnsi="Arial" w:cs="Arial"/>
          <w:bCs/>
        </w:rPr>
        <w:t>The Office Manager will then</w:t>
      </w:r>
      <w:r w:rsidR="00DA3F50">
        <w:rPr>
          <w:rFonts w:ascii="Arial" w:hAnsi="Arial" w:cs="Arial"/>
          <w:bCs/>
        </w:rPr>
        <w:t xml:space="preserve"> log into HSBC online banking </w:t>
      </w:r>
      <w:r w:rsidR="001F4888">
        <w:rPr>
          <w:rFonts w:ascii="Arial" w:hAnsi="Arial" w:cs="Arial"/>
          <w:bCs/>
        </w:rPr>
        <w:t>(A/c No:</w:t>
      </w:r>
      <w:r w:rsidR="003B5AF0">
        <w:rPr>
          <w:rFonts w:ascii="Arial" w:hAnsi="Arial" w:cs="Arial"/>
          <w:bCs/>
        </w:rPr>
        <w:t xml:space="preserve"> 11200615) </w:t>
      </w:r>
      <w:r w:rsidR="00DA3F50">
        <w:rPr>
          <w:rFonts w:ascii="Arial" w:hAnsi="Arial" w:cs="Arial"/>
          <w:bCs/>
        </w:rPr>
        <w:t>and</w:t>
      </w:r>
      <w:r>
        <w:rPr>
          <w:rFonts w:ascii="Arial" w:hAnsi="Arial" w:cs="Arial"/>
          <w:bCs/>
        </w:rPr>
        <w:t xml:space="preserve"> add</w:t>
      </w:r>
      <w:r w:rsidR="002A5702">
        <w:rPr>
          <w:rFonts w:ascii="Arial" w:hAnsi="Arial" w:cs="Arial"/>
          <w:bCs/>
        </w:rPr>
        <w:t xml:space="preserve"> </w:t>
      </w:r>
      <w:r w:rsidR="00AB17CB">
        <w:rPr>
          <w:rFonts w:ascii="Arial" w:hAnsi="Arial" w:cs="Arial"/>
          <w:bCs/>
        </w:rPr>
        <w:t xml:space="preserve">the </w:t>
      </w:r>
      <w:r w:rsidR="003B5AF0">
        <w:rPr>
          <w:rFonts w:ascii="Arial" w:hAnsi="Arial" w:cs="Arial"/>
          <w:bCs/>
        </w:rPr>
        <w:t xml:space="preserve">payment for </w:t>
      </w:r>
      <w:r w:rsidR="002A5702">
        <w:rPr>
          <w:rFonts w:ascii="Arial" w:hAnsi="Arial" w:cs="Arial"/>
          <w:bCs/>
        </w:rPr>
        <w:t xml:space="preserve">each member of staff’s net pay taken from </w:t>
      </w:r>
      <w:r w:rsidR="00166200">
        <w:rPr>
          <w:rFonts w:ascii="Arial" w:hAnsi="Arial" w:cs="Arial"/>
          <w:bCs/>
        </w:rPr>
        <w:t>the bank report that is provided by W</w:t>
      </w:r>
      <w:r w:rsidR="00FD0CD5">
        <w:rPr>
          <w:rFonts w:ascii="Arial" w:hAnsi="Arial" w:cs="Arial"/>
          <w:bCs/>
        </w:rPr>
        <w:t>ormald &amp; Partners.</w:t>
      </w:r>
      <w:r w:rsidR="00185C28">
        <w:rPr>
          <w:rFonts w:ascii="Arial" w:hAnsi="Arial" w:cs="Arial"/>
          <w:bCs/>
        </w:rPr>
        <w:t xml:space="preserve">  The Office Manager will check that the amounts correlate with the </w:t>
      </w:r>
      <w:r w:rsidR="0037289D">
        <w:rPr>
          <w:rFonts w:ascii="Arial" w:hAnsi="Arial" w:cs="Arial"/>
          <w:bCs/>
        </w:rPr>
        <w:t>amount on each member of staff’s payslip.</w:t>
      </w:r>
      <w:r w:rsidR="00F810F7">
        <w:rPr>
          <w:rFonts w:ascii="Arial" w:hAnsi="Arial" w:cs="Arial"/>
          <w:bCs/>
        </w:rPr>
        <w:t xml:space="preserve">  Payments will be set up</w:t>
      </w:r>
      <w:r w:rsidR="00B37931">
        <w:rPr>
          <w:rFonts w:ascii="Arial" w:hAnsi="Arial" w:cs="Arial"/>
          <w:bCs/>
        </w:rPr>
        <w:t xml:space="preserve"> to be made by bank transfer</w:t>
      </w:r>
      <w:r w:rsidR="00F810F7">
        <w:rPr>
          <w:rFonts w:ascii="Arial" w:hAnsi="Arial" w:cs="Arial"/>
          <w:bCs/>
        </w:rPr>
        <w:t xml:space="preserve"> for </w:t>
      </w:r>
      <w:r w:rsidR="009E29DA">
        <w:rPr>
          <w:rFonts w:ascii="Arial" w:hAnsi="Arial" w:cs="Arial"/>
          <w:bCs/>
        </w:rPr>
        <w:t>the 20</w:t>
      </w:r>
      <w:r w:rsidR="009E29DA" w:rsidRPr="009E29DA">
        <w:rPr>
          <w:rFonts w:ascii="Arial" w:hAnsi="Arial" w:cs="Arial"/>
          <w:bCs/>
          <w:vertAlign w:val="superscript"/>
        </w:rPr>
        <w:t>th</w:t>
      </w:r>
      <w:r w:rsidR="009E29DA">
        <w:rPr>
          <w:rFonts w:ascii="Arial" w:hAnsi="Arial" w:cs="Arial"/>
          <w:bCs/>
        </w:rPr>
        <w:t xml:space="preserve"> of each month.</w:t>
      </w:r>
    </w:p>
    <w:p w14:paraId="775C1CEF" w14:textId="77777777" w:rsidR="00AB63E3" w:rsidRDefault="00B94944" w:rsidP="00AB63E3">
      <w:pPr>
        <w:pStyle w:val="ListParagraph"/>
        <w:spacing w:after="120"/>
        <w:ind w:left="357"/>
        <w:contextualSpacing w:val="0"/>
        <w:jc w:val="both"/>
        <w:rPr>
          <w:rFonts w:ascii="Arial" w:hAnsi="Arial" w:cs="Arial"/>
          <w:bCs/>
        </w:rPr>
      </w:pPr>
      <w:r>
        <w:rPr>
          <w:rFonts w:ascii="Arial" w:hAnsi="Arial" w:cs="Arial"/>
          <w:bCs/>
        </w:rPr>
        <w:t>The General Manager will b</w:t>
      </w:r>
      <w:r w:rsidR="003B472B">
        <w:rPr>
          <w:rFonts w:ascii="Arial" w:hAnsi="Arial" w:cs="Arial"/>
          <w:bCs/>
        </w:rPr>
        <w:t>e</w:t>
      </w:r>
      <w:r w:rsidR="0037289D">
        <w:rPr>
          <w:rFonts w:ascii="Arial" w:hAnsi="Arial" w:cs="Arial"/>
          <w:bCs/>
        </w:rPr>
        <w:t xml:space="preserve"> sent an email detailing each member of staff’s </w:t>
      </w:r>
      <w:r w:rsidR="00AE0921">
        <w:rPr>
          <w:rFonts w:ascii="Arial" w:hAnsi="Arial" w:cs="Arial"/>
          <w:bCs/>
        </w:rPr>
        <w:t>salary amount along with the bank report for him/her to check again</w:t>
      </w:r>
      <w:r w:rsidR="00B37931">
        <w:rPr>
          <w:rFonts w:ascii="Arial" w:hAnsi="Arial" w:cs="Arial"/>
          <w:bCs/>
        </w:rPr>
        <w:t>st</w:t>
      </w:r>
      <w:r w:rsidR="00AE0921">
        <w:rPr>
          <w:rFonts w:ascii="Arial" w:hAnsi="Arial" w:cs="Arial"/>
          <w:bCs/>
        </w:rPr>
        <w:t xml:space="preserve"> before</w:t>
      </w:r>
      <w:r w:rsidR="001E246D">
        <w:rPr>
          <w:rFonts w:ascii="Arial" w:hAnsi="Arial" w:cs="Arial"/>
          <w:bCs/>
        </w:rPr>
        <w:t xml:space="preserve"> authorising</w:t>
      </w:r>
      <w:r w:rsidR="00466E32">
        <w:rPr>
          <w:rFonts w:ascii="Arial" w:hAnsi="Arial" w:cs="Arial"/>
          <w:bCs/>
        </w:rPr>
        <w:t xml:space="preserve"> the payments</w:t>
      </w:r>
      <w:r w:rsidR="00466E32" w:rsidRPr="00B37931">
        <w:rPr>
          <w:rFonts w:ascii="Arial" w:hAnsi="Arial" w:cs="Arial"/>
          <w:bCs/>
        </w:rPr>
        <w:t>.</w:t>
      </w:r>
    </w:p>
    <w:p w14:paraId="2F067B36" w14:textId="3B6CB1BF" w:rsidR="001E246D" w:rsidRPr="00C61D98" w:rsidRDefault="00B41A37" w:rsidP="00C61D98">
      <w:pPr>
        <w:pStyle w:val="ListParagraph"/>
        <w:spacing w:after="120"/>
        <w:ind w:left="357"/>
        <w:contextualSpacing w:val="0"/>
        <w:jc w:val="both"/>
        <w:rPr>
          <w:rFonts w:ascii="Arial" w:hAnsi="Arial" w:cs="Arial"/>
          <w:bCs/>
        </w:rPr>
      </w:pPr>
      <w:r w:rsidRPr="00AB63E3">
        <w:rPr>
          <w:rFonts w:ascii="Arial" w:hAnsi="Arial" w:cs="Arial"/>
          <w:bCs/>
        </w:rPr>
        <w:t xml:space="preserve">Should the GM not be available to authorise </w:t>
      </w:r>
      <w:r w:rsidR="00F60EAB" w:rsidRPr="00AB63E3">
        <w:rPr>
          <w:rFonts w:ascii="Arial" w:hAnsi="Arial" w:cs="Arial"/>
          <w:bCs/>
        </w:rPr>
        <w:t xml:space="preserve">then </w:t>
      </w:r>
      <w:r w:rsidR="002E5565" w:rsidRPr="00AB63E3">
        <w:rPr>
          <w:rFonts w:ascii="Arial" w:hAnsi="Arial" w:cs="Arial"/>
          <w:bCs/>
        </w:rPr>
        <w:t>the Treasurer</w:t>
      </w:r>
      <w:r w:rsidR="00351C35" w:rsidRPr="00AB63E3">
        <w:rPr>
          <w:rFonts w:ascii="Arial" w:hAnsi="Arial" w:cs="Arial"/>
          <w:bCs/>
        </w:rPr>
        <w:t xml:space="preserve"> will authorise</w:t>
      </w:r>
      <w:r w:rsidR="002E5565" w:rsidRPr="00AB63E3">
        <w:rPr>
          <w:rFonts w:ascii="Arial" w:hAnsi="Arial" w:cs="Arial"/>
          <w:bCs/>
        </w:rPr>
        <w:t xml:space="preserve"> in the first instance</w:t>
      </w:r>
      <w:r w:rsidR="00A14992" w:rsidRPr="00AB63E3">
        <w:rPr>
          <w:rFonts w:ascii="Arial" w:hAnsi="Arial" w:cs="Arial"/>
          <w:bCs/>
        </w:rPr>
        <w:t xml:space="preserve"> </w:t>
      </w:r>
      <w:r w:rsidR="00E40BB8" w:rsidRPr="00AB63E3">
        <w:rPr>
          <w:rFonts w:ascii="Arial" w:hAnsi="Arial" w:cs="Arial"/>
          <w:bCs/>
        </w:rPr>
        <w:t xml:space="preserve">and will be provided with </w:t>
      </w:r>
      <w:r w:rsidR="00653CEC">
        <w:rPr>
          <w:rFonts w:ascii="Arial" w:hAnsi="Arial" w:cs="Arial"/>
          <w:bCs/>
        </w:rPr>
        <w:t xml:space="preserve">the bank report and </w:t>
      </w:r>
      <w:r w:rsidR="00E40BB8" w:rsidRPr="00AB63E3">
        <w:rPr>
          <w:rFonts w:ascii="Arial" w:hAnsi="Arial" w:cs="Arial"/>
          <w:bCs/>
        </w:rPr>
        <w:t>copy payslips to check</w:t>
      </w:r>
      <w:r w:rsidR="000014E4" w:rsidRPr="00AB63E3">
        <w:rPr>
          <w:rFonts w:ascii="Arial" w:hAnsi="Arial" w:cs="Arial"/>
          <w:bCs/>
        </w:rPr>
        <w:t xml:space="preserve"> against </w:t>
      </w:r>
      <w:r w:rsidR="00A14992" w:rsidRPr="00AB63E3">
        <w:rPr>
          <w:rFonts w:ascii="Arial" w:hAnsi="Arial" w:cs="Arial"/>
          <w:bCs/>
        </w:rPr>
        <w:t xml:space="preserve">and </w:t>
      </w:r>
      <w:r w:rsidR="006C4902" w:rsidRPr="00AB63E3">
        <w:rPr>
          <w:rFonts w:ascii="Arial" w:hAnsi="Arial" w:cs="Arial"/>
          <w:bCs/>
        </w:rPr>
        <w:t xml:space="preserve">should he/she not be available </w:t>
      </w:r>
      <w:r w:rsidR="00A14992" w:rsidRPr="00AB63E3">
        <w:rPr>
          <w:rFonts w:ascii="Arial" w:hAnsi="Arial" w:cs="Arial"/>
          <w:bCs/>
        </w:rPr>
        <w:t>th</w:t>
      </w:r>
      <w:r w:rsidR="006C4902" w:rsidRPr="00AB63E3">
        <w:rPr>
          <w:rFonts w:ascii="Arial" w:hAnsi="Arial" w:cs="Arial"/>
          <w:bCs/>
        </w:rPr>
        <w:t>en</w:t>
      </w:r>
      <w:r w:rsidR="00A14992" w:rsidRPr="00AB63E3">
        <w:rPr>
          <w:rFonts w:ascii="Arial" w:hAnsi="Arial" w:cs="Arial"/>
          <w:bCs/>
        </w:rPr>
        <w:t xml:space="preserve"> Wormald &amp; Partners will arrange for payment to be made by BACS.</w:t>
      </w:r>
      <w:r w:rsidR="009F0A4B" w:rsidRPr="00C61D98">
        <w:rPr>
          <w:rFonts w:ascii="Arial" w:hAnsi="Arial" w:cs="Arial"/>
          <w:bCs/>
        </w:rPr>
        <w:t>.</w:t>
      </w:r>
    </w:p>
    <w:p w14:paraId="7410F6BA" w14:textId="53B62555" w:rsidR="000F3ABA" w:rsidRPr="001443EE" w:rsidRDefault="000F3ABA" w:rsidP="00505BD1">
      <w:pPr>
        <w:pStyle w:val="ListParagraph"/>
        <w:spacing w:after="120"/>
        <w:ind w:left="357"/>
        <w:contextualSpacing w:val="0"/>
        <w:jc w:val="both"/>
        <w:rPr>
          <w:rFonts w:ascii="Arial" w:hAnsi="Arial" w:cs="Arial"/>
          <w:bCs/>
        </w:rPr>
      </w:pPr>
      <w:r>
        <w:rPr>
          <w:rFonts w:ascii="Arial" w:hAnsi="Arial" w:cs="Arial"/>
          <w:bCs/>
        </w:rPr>
        <w:t xml:space="preserve">The Office Manager will then populate the ‘cost salaries’ spreadsheet </w:t>
      </w:r>
      <w:r w:rsidR="00CB5D84">
        <w:rPr>
          <w:rFonts w:ascii="Arial" w:hAnsi="Arial" w:cs="Arial"/>
          <w:bCs/>
        </w:rPr>
        <w:t xml:space="preserve">where </w:t>
      </w:r>
      <w:r w:rsidR="00CF548B">
        <w:rPr>
          <w:rFonts w:ascii="Arial" w:hAnsi="Arial" w:cs="Arial"/>
          <w:bCs/>
        </w:rPr>
        <w:t xml:space="preserve">salary/PAYE/NI details are added </w:t>
      </w:r>
      <w:r w:rsidR="005D1696">
        <w:rPr>
          <w:rFonts w:ascii="Arial" w:hAnsi="Arial" w:cs="Arial"/>
          <w:bCs/>
        </w:rPr>
        <w:t>for jour</w:t>
      </w:r>
      <w:r w:rsidR="00A31ABE">
        <w:rPr>
          <w:rFonts w:ascii="Arial" w:hAnsi="Arial" w:cs="Arial"/>
          <w:bCs/>
        </w:rPr>
        <w:t>nal purposes on</w:t>
      </w:r>
      <w:r w:rsidR="00872B89">
        <w:rPr>
          <w:rFonts w:ascii="Arial" w:hAnsi="Arial" w:cs="Arial"/>
          <w:bCs/>
        </w:rPr>
        <w:t xml:space="preserve"> to</w:t>
      </w:r>
      <w:r w:rsidR="00A31ABE">
        <w:rPr>
          <w:rFonts w:ascii="Arial" w:hAnsi="Arial" w:cs="Arial"/>
          <w:bCs/>
        </w:rPr>
        <w:t xml:space="preserve"> Sage</w:t>
      </w:r>
      <w:r w:rsidR="00872B89">
        <w:rPr>
          <w:rFonts w:ascii="Arial" w:hAnsi="Arial" w:cs="Arial"/>
          <w:bCs/>
        </w:rPr>
        <w:t>.</w:t>
      </w:r>
    </w:p>
    <w:p w14:paraId="0F46C179" w14:textId="77777777" w:rsidR="00D63191" w:rsidRDefault="00401DB2" w:rsidP="00401DB2">
      <w:pPr>
        <w:pStyle w:val="ListParagraph"/>
        <w:spacing w:after="120"/>
        <w:ind w:left="357"/>
        <w:contextualSpacing w:val="0"/>
        <w:jc w:val="both"/>
        <w:rPr>
          <w:rFonts w:ascii="Arial" w:hAnsi="Arial" w:cs="Arial"/>
        </w:rPr>
      </w:pPr>
      <w:r w:rsidRPr="0068425B">
        <w:rPr>
          <w:rFonts w:ascii="Arial" w:hAnsi="Arial" w:cs="Arial"/>
        </w:rPr>
        <w:t>A record is kept of all additional allowances paid including overtime, meal allowances, and alarm call outs on top of basic salaries</w:t>
      </w:r>
      <w:r w:rsidR="00D63191">
        <w:rPr>
          <w:rFonts w:ascii="Arial" w:hAnsi="Arial" w:cs="Arial"/>
        </w:rPr>
        <w:t>.</w:t>
      </w:r>
    </w:p>
    <w:p w14:paraId="367E811C" w14:textId="0CFBC6A2" w:rsidR="00401DB2" w:rsidRPr="0068425B" w:rsidRDefault="00D63191" w:rsidP="00401DB2">
      <w:pPr>
        <w:pStyle w:val="ListParagraph"/>
        <w:spacing w:after="120"/>
        <w:ind w:left="357"/>
        <w:contextualSpacing w:val="0"/>
        <w:jc w:val="both"/>
        <w:rPr>
          <w:rFonts w:ascii="Arial" w:hAnsi="Arial" w:cs="Arial"/>
        </w:rPr>
      </w:pPr>
      <w:r>
        <w:rPr>
          <w:rFonts w:ascii="Arial" w:hAnsi="Arial" w:cs="Arial"/>
        </w:rPr>
        <w:t xml:space="preserve">The Office Manager will then distribute the </w:t>
      </w:r>
      <w:r w:rsidR="008D1889">
        <w:rPr>
          <w:rFonts w:ascii="Arial" w:hAnsi="Arial" w:cs="Arial"/>
        </w:rPr>
        <w:t>payslips to each staff member.</w:t>
      </w:r>
    </w:p>
    <w:p w14:paraId="4513B304" w14:textId="77777777" w:rsidR="00F02BA7" w:rsidRDefault="00F63470" w:rsidP="00323679">
      <w:pPr>
        <w:pStyle w:val="ListParagraph"/>
        <w:spacing w:before="120" w:after="120"/>
        <w:ind w:left="357"/>
        <w:contextualSpacing w:val="0"/>
        <w:rPr>
          <w:rFonts w:ascii="Arial" w:hAnsi="Arial" w:cs="Arial"/>
        </w:rPr>
      </w:pPr>
      <w:r w:rsidRPr="0068425B">
        <w:rPr>
          <w:rFonts w:ascii="Arial" w:hAnsi="Arial" w:cs="Arial"/>
        </w:rPr>
        <w:t>The Office Manager</w:t>
      </w:r>
      <w:r w:rsidR="00401DB2" w:rsidRPr="0068425B">
        <w:rPr>
          <w:rFonts w:ascii="Arial" w:hAnsi="Arial" w:cs="Arial"/>
        </w:rPr>
        <w:t xml:space="preserve"> is responsible for the prompt payment of</w:t>
      </w:r>
      <w:r w:rsidR="00801378" w:rsidRPr="0068425B">
        <w:rPr>
          <w:rFonts w:ascii="Arial" w:hAnsi="Arial" w:cs="Arial"/>
        </w:rPr>
        <w:t xml:space="preserve"> Pension contributions,</w:t>
      </w:r>
      <w:r w:rsidR="00401DB2" w:rsidRPr="0068425B">
        <w:rPr>
          <w:rFonts w:ascii="Arial" w:hAnsi="Arial" w:cs="Arial"/>
        </w:rPr>
        <w:t xml:space="preserve"> </w:t>
      </w:r>
      <w:r w:rsidR="00857BF5" w:rsidRPr="0068425B">
        <w:rPr>
          <w:rFonts w:ascii="Arial" w:hAnsi="Arial" w:cs="Arial"/>
        </w:rPr>
        <w:t>PAYE,</w:t>
      </w:r>
      <w:r w:rsidR="00401DB2" w:rsidRPr="0068425B">
        <w:rPr>
          <w:rFonts w:ascii="Arial" w:hAnsi="Arial" w:cs="Arial"/>
        </w:rPr>
        <w:t xml:space="preserve"> and NI payments </w:t>
      </w:r>
      <w:r w:rsidR="00323679" w:rsidRPr="0068425B">
        <w:rPr>
          <w:rFonts w:ascii="Arial" w:hAnsi="Arial" w:cs="Arial"/>
        </w:rPr>
        <w:t>paid by bank transfer</w:t>
      </w:r>
      <w:r w:rsidR="00401DB2" w:rsidRPr="0068425B">
        <w:rPr>
          <w:rFonts w:ascii="Arial" w:hAnsi="Arial" w:cs="Arial"/>
        </w:rPr>
        <w:t xml:space="preserve"> to the Inland Revenue on a monthly basis</w:t>
      </w:r>
      <w:r w:rsidR="001E2740" w:rsidRPr="0068425B">
        <w:rPr>
          <w:rFonts w:ascii="Arial" w:hAnsi="Arial" w:cs="Arial"/>
        </w:rPr>
        <w:t xml:space="preserve">, </w:t>
      </w:r>
      <w:r w:rsidR="00323679" w:rsidRPr="0068425B">
        <w:rPr>
          <w:rFonts w:ascii="Arial" w:hAnsi="Arial" w:cs="Arial"/>
        </w:rPr>
        <w:t>authorised by the Treasurer.</w:t>
      </w:r>
    </w:p>
    <w:p w14:paraId="0A668B03" w14:textId="3FD73320" w:rsidR="0002033A" w:rsidRDefault="0002033A" w:rsidP="0002033A">
      <w:pPr>
        <w:pStyle w:val="ListParagraph"/>
        <w:spacing w:after="120"/>
        <w:ind w:left="357"/>
        <w:contextualSpacing w:val="0"/>
        <w:jc w:val="both"/>
        <w:rPr>
          <w:rFonts w:ascii="Arial" w:hAnsi="Arial" w:cs="Arial"/>
        </w:rPr>
      </w:pPr>
      <w:r w:rsidRPr="0068425B">
        <w:rPr>
          <w:rFonts w:ascii="Arial" w:hAnsi="Arial" w:cs="Arial"/>
        </w:rPr>
        <w:t xml:space="preserve">Salaries are paid in line with the job description and contract issued to each member of staff.  The pay review takes place in January each year and is conducted by nominated Board members, including the Treasurer, and the General Manager.  Staff members are notified of any pay awards in writing which take effect from 1st April each year. </w:t>
      </w:r>
      <w:r w:rsidR="001E4AB1">
        <w:rPr>
          <w:rFonts w:ascii="Arial" w:hAnsi="Arial" w:cs="Arial"/>
        </w:rPr>
        <w:br/>
      </w:r>
      <w:r w:rsidRPr="0068425B">
        <w:rPr>
          <w:rFonts w:ascii="Arial" w:hAnsi="Arial" w:cs="Arial"/>
        </w:rPr>
        <w:t xml:space="preserve"> </w:t>
      </w:r>
    </w:p>
    <w:p w14:paraId="0F506D26" w14:textId="30A1D6DD" w:rsidR="0020358B" w:rsidRPr="00A54122" w:rsidRDefault="0020358B" w:rsidP="001571D1">
      <w:pPr>
        <w:pStyle w:val="ListParagraph"/>
        <w:numPr>
          <w:ilvl w:val="0"/>
          <w:numId w:val="1"/>
        </w:numPr>
        <w:spacing w:after="120"/>
        <w:ind w:left="357"/>
        <w:contextualSpacing w:val="0"/>
        <w:jc w:val="both"/>
        <w:rPr>
          <w:rFonts w:ascii="Arial" w:hAnsi="Arial" w:cs="Arial"/>
          <w:b/>
        </w:rPr>
      </w:pPr>
      <w:bookmarkStart w:id="8" w:name="_Ref534298277"/>
      <w:r w:rsidRPr="00A54122">
        <w:rPr>
          <w:rFonts w:ascii="Arial" w:hAnsi="Arial" w:cs="Arial"/>
          <w:b/>
        </w:rPr>
        <w:t xml:space="preserve">Group </w:t>
      </w:r>
      <w:r w:rsidR="00FD54CA" w:rsidRPr="00A54122">
        <w:rPr>
          <w:rFonts w:ascii="Arial" w:hAnsi="Arial" w:cs="Arial"/>
          <w:b/>
        </w:rPr>
        <w:t xml:space="preserve">Stakeholder </w:t>
      </w:r>
      <w:r w:rsidRPr="00A54122">
        <w:rPr>
          <w:rFonts w:ascii="Arial" w:hAnsi="Arial" w:cs="Arial"/>
          <w:b/>
        </w:rPr>
        <w:t>Pension Scheme</w:t>
      </w:r>
      <w:bookmarkEnd w:id="8"/>
    </w:p>
    <w:p w14:paraId="65D5DCA7" w14:textId="5CB70EF8" w:rsidR="002F519D" w:rsidRDefault="00892F96" w:rsidP="002F519D">
      <w:pPr>
        <w:pStyle w:val="ListParagraph"/>
        <w:spacing w:after="120"/>
        <w:ind w:left="357"/>
        <w:contextualSpacing w:val="0"/>
        <w:jc w:val="both"/>
        <w:rPr>
          <w:rFonts w:ascii="Arial" w:hAnsi="Arial" w:cs="Arial"/>
          <w:color w:val="222222"/>
        </w:rPr>
      </w:pPr>
      <w:r w:rsidRPr="00A54122">
        <w:rPr>
          <w:rFonts w:ascii="Arial" w:hAnsi="Arial" w:cs="Arial"/>
        </w:rPr>
        <w:t xml:space="preserve">TWP operates a Grouped Stakeholder Pension Plan (GSPP) with Lloyds Banking through Halifax Financial Services (Plan Number X5257 since 2004)).  </w:t>
      </w:r>
      <w:r w:rsidR="002F519D" w:rsidRPr="00A54122">
        <w:rPr>
          <w:rFonts w:ascii="Arial" w:hAnsi="Arial" w:cs="Arial"/>
        </w:rPr>
        <w:t xml:space="preserve">Wheels’ Employees are automatically enrolled onto The Wheels Project’s Group Stakeholder Pension Scheme after completing their Probationary period of 6 months.  </w:t>
      </w:r>
      <w:r w:rsidR="00FD54CA" w:rsidRPr="00A54122">
        <w:rPr>
          <w:rFonts w:ascii="Arial" w:hAnsi="Arial" w:cs="Arial"/>
          <w:color w:val="222222"/>
        </w:rPr>
        <w:t xml:space="preserve">Following government legislation, every </w:t>
      </w:r>
      <w:r w:rsidR="00FD54CA" w:rsidRPr="00A54122">
        <w:rPr>
          <w:rFonts w:ascii="Arial" w:hAnsi="Arial" w:cs="Arial"/>
          <w:b/>
          <w:bCs/>
          <w:color w:val="222222"/>
        </w:rPr>
        <w:t>employee</w:t>
      </w:r>
      <w:r w:rsidR="00FD54CA" w:rsidRPr="00A54122">
        <w:rPr>
          <w:rFonts w:ascii="Arial" w:hAnsi="Arial" w:cs="Arial"/>
          <w:color w:val="222222"/>
        </w:rPr>
        <w:t xml:space="preserve"> has one calendar month period after being auto enrolled into a </w:t>
      </w:r>
      <w:r w:rsidR="00FD54CA" w:rsidRPr="00A54122">
        <w:rPr>
          <w:rFonts w:ascii="Arial" w:hAnsi="Arial" w:cs="Arial"/>
          <w:b/>
          <w:bCs/>
          <w:color w:val="222222"/>
        </w:rPr>
        <w:t>pension</w:t>
      </w:r>
      <w:r w:rsidR="00FD54CA" w:rsidRPr="00A54122">
        <w:rPr>
          <w:rFonts w:ascii="Arial" w:hAnsi="Arial" w:cs="Arial"/>
          <w:color w:val="222222"/>
        </w:rPr>
        <w:t xml:space="preserve"> scheme, where they </w:t>
      </w:r>
      <w:r w:rsidR="00FD54CA" w:rsidRPr="00A54122">
        <w:rPr>
          <w:rFonts w:ascii="Arial" w:hAnsi="Arial" w:cs="Arial"/>
          <w:b/>
          <w:bCs/>
          <w:color w:val="222222"/>
        </w:rPr>
        <w:t>can</w:t>
      </w:r>
      <w:r w:rsidR="00FD54CA" w:rsidRPr="00A54122">
        <w:rPr>
          <w:rFonts w:ascii="Arial" w:hAnsi="Arial" w:cs="Arial"/>
          <w:color w:val="222222"/>
        </w:rPr>
        <w:t xml:space="preserve"> choose to </w:t>
      </w:r>
      <w:r w:rsidR="00FD54CA" w:rsidRPr="00A54122">
        <w:rPr>
          <w:rFonts w:ascii="Arial" w:hAnsi="Arial" w:cs="Arial"/>
          <w:b/>
          <w:bCs/>
          <w:color w:val="222222"/>
        </w:rPr>
        <w:t>opt out</w:t>
      </w:r>
      <w:r w:rsidR="00FD54CA" w:rsidRPr="00A54122">
        <w:rPr>
          <w:rFonts w:ascii="Arial" w:hAnsi="Arial" w:cs="Arial"/>
          <w:color w:val="222222"/>
        </w:rPr>
        <w:t xml:space="preserve">. An </w:t>
      </w:r>
      <w:r w:rsidR="00FD54CA" w:rsidRPr="00A54122">
        <w:rPr>
          <w:rFonts w:ascii="Arial" w:hAnsi="Arial" w:cs="Arial"/>
          <w:b/>
          <w:bCs/>
          <w:color w:val="222222"/>
        </w:rPr>
        <w:t>employee can</w:t>
      </w:r>
      <w:r w:rsidR="00FD54CA" w:rsidRPr="00A54122">
        <w:rPr>
          <w:rFonts w:ascii="Arial" w:hAnsi="Arial" w:cs="Arial"/>
          <w:color w:val="222222"/>
        </w:rPr>
        <w:t xml:space="preserve"> also </w:t>
      </w:r>
      <w:r w:rsidR="00FD54CA" w:rsidRPr="00A54122">
        <w:rPr>
          <w:rFonts w:ascii="Arial" w:hAnsi="Arial" w:cs="Arial"/>
          <w:b/>
          <w:bCs/>
          <w:color w:val="222222"/>
        </w:rPr>
        <w:t>opt out outside</w:t>
      </w:r>
      <w:r w:rsidR="00FD54CA" w:rsidRPr="00A54122">
        <w:rPr>
          <w:rFonts w:ascii="Arial" w:hAnsi="Arial" w:cs="Arial"/>
          <w:color w:val="222222"/>
        </w:rPr>
        <w:t xml:space="preserve"> this </w:t>
      </w:r>
      <w:r w:rsidR="00F262DE" w:rsidRPr="00A54122">
        <w:rPr>
          <w:rFonts w:ascii="Arial" w:hAnsi="Arial" w:cs="Arial"/>
          <w:color w:val="222222"/>
        </w:rPr>
        <w:t>period but</w:t>
      </w:r>
      <w:r w:rsidR="00FD54CA" w:rsidRPr="00A54122">
        <w:rPr>
          <w:rFonts w:ascii="Arial" w:hAnsi="Arial" w:cs="Arial"/>
          <w:color w:val="222222"/>
        </w:rPr>
        <w:t xml:space="preserve"> may not be eligible for a short service refund.</w:t>
      </w:r>
    </w:p>
    <w:p w14:paraId="4FC2ACC3" w14:textId="77777777" w:rsidR="00C141F1" w:rsidRPr="00A54122" w:rsidRDefault="00C141F1" w:rsidP="002F519D">
      <w:pPr>
        <w:pStyle w:val="ListParagraph"/>
        <w:spacing w:after="120"/>
        <w:ind w:left="357"/>
        <w:contextualSpacing w:val="0"/>
        <w:jc w:val="both"/>
        <w:rPr>
          <w:rFonts w:ascii="Arial" w:hAnsi="Arial" w:cs="Arial"/>
        </w:rPr>
      </w:pPr>
    </w:p>
    <w:p w14:paraId="587EE708" w14:textId="3B3B7FBB" w:rsidR="002F519D" w:rsidRPr="00A54122" w:rsidRDefault="002F519D" w:rsidP="002F519D">
      <w:pPr>
        <w:pStyle w:val="ListParagraph"/>
        <w:spacing w:after="120"/>
        <w:ind w:left="357"/>
        <w:contextualSpacing w:val="0"/>
        <w:jc w:val="both"/>
        <w:rPr>
          <w:rFonts w:ascii="Arial" w:hAnsi="Arial" w:cs="Arial"/>
        </w:rPr>
      </w:pPr>
      <w:r w:rsidRPr="00A54122">
        <w:rPr>
          <w:rFonts w:ascii="Arial" w:hAnsi="Arial" w:cs="Arial"/>
        </w:rPr>
        <w:lastRenderedPageBreak/>
        <w:t>The contribution rates mirror the minimum statutory pension contributions introduced under the Pensions Act 2008</w:t>
      </w:r>
      <w:r w:rsidR="00FD54CA" w:rsidRPr="00A54122">
        <w:rPr>
          <w:rFonts w:ascii="Arial" w:hAnsi="Arial" w:cs="Arial"/>
        </w:rPr>
        <w:t xml:space="preserve"> and changes made in October </w:t>
      </w:r>
      <w:r w:rsidR="00F262DE" w:rsidRPr="00A54122">
        <w:rPr>
          <w:rFonts w:ascii="Arial" w:hAnsi="Arial" w:cs="Arial"/>
        </w:rPr>
        <w:t>2015: -</w:t>
      </w:r>
    </w:p>
    <w:tbl>
      <w:tblPr>
        <w:tblStyle w:val="TableGrid"/>
        <w:tblW w:w="0" w:type="auto"/>
        <w:tblInd w:w="357" w:type="dxa"/>
        <w:tblLook w:val="04A0" w:firstRow="1" w:lastRow="0" w:firstColumn="1" w:lastColumn="0" w:noHBand="0" w:noVBand="1"/>
      </w:tblPr>
      <w:tblGrid>
        <w:gridCol w:w="2332"/>
        <w:gridCol w:w="2109"/>
        <w:gridCol w:w="2109"/>
        <w:gridCol w:w="2109"/>
      </w:tblGrid>
      <w:tr w:rsidR="002F519D" w:rsidRPr="00A54122" w14:paraId="19FED69E" w14:textId="77777777" w:rsidTr="002F519D">
        <w:tc>
          <w:tcPr>
            <w:tcW w:w="2332" w:type="dxa"/>
          </w:tcPr>
          <w:p w14:paraId="1771FB1F" w14:textId="77777777" w:rsidR="002F519D" w:rsidRPr="00A54122" w:rsidRDefault="002F519D" w:rsidP="002F519D">
            <w:pPr>
              <w:pStyle w:val="ListParagraph"/>
              <w:spacing w:before="40" w:after="40"/>
              <w:ind w:left="0"/>
              <w:contextualSpacing w:val="0"/>
              <w:jc w:val="both"/>
              <w:rPr>
                <w:rFonts w:ascii="Arial" w:hAnsi="Arial" w:cs="Arial"/>
                <w:b/>
              </w:rPr>
            </w:pPr>
            <w:r w:rsidRPr="00A54122">
              <w:rPr>
                <w:rFonts w:ascii="Arial" w:hAnsi="Arial" w:cs="Arial"/>
                <w:b/>
              </w:rPr>
              <w:t>Date Effective</w:t>
            </w:r>
          </w:p>
        </w:tc>
        <w:tc>
          <w:tcPr>
            <w:tcW w:w="2109" w:type="dxa"/>
          </w:tcPr>
          <w:p w14:paraId="0ABB863E"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Employer Rate</w:t>
            </w:r>
          </w:p>
          <w:p w14:paraId="5719B1EB"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w:t>
            </w:r>
          </w:p>
        </w:tc>
        <w:tc>
          <w:tcPr>
            <w:tcW w:w="2109" w:type="dxa"/>
          </w:tcPr>
          <w:p w14:paraId="0FCB6375"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Employee Rate</w:t>
            </w:r>
          </w:p>
          <w:p w14:paraId="08B3463D"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w:t>
            </w:r>
          </w:p>
        </w:tc>
        <w:tc>
          <w:tcPr>
            <w:tcW w:w="2109" w:type="dxa"/>
          </w:tcPr>
          <w:p w14:paraId="609A579E"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Total Contribution</w:t>
            </w:r>
          </w:p>
          <w:p w14:paraId="1C2030DA" w14:textId="77777777" w:rsidR="002F519D" w:rsidRPr="00A54122" w:rsidRDefault="002F519D" w:rsidP="002F519D">
            <w:pPr>
              <w:pStyle w:val="ListParagraph"/>
              <w:spacing w:before="40" w:after="40"/>
              <w:ind w:left="0"/>
              <w:contextualSpacing w:val="0"/>
              <w:jc w:val="center"/>
              <w:rPr>
                <w:rFonts w:ascii="Arial" w:hAnsi="Arial" w:cs="Arial"/>
                <w:b/>
              </w:rPr>
            </w:pPr>
            <w:r w:rsidRPr="00A54122">
              <w:rPr>
                <w:rFonts w:ascii="Arial" w:hAnsi="Arial" w:cs="Arial"/>
                <w:b/>
              </w:rPr>
              <w:t>%</w:t>
            </w:r>
          </w:p>
        </w:tc>
      </w:tr>
      <w:tr w:rsidR="002F519D" w:rsidRPr="00A54122" w14:paraId="49B62E09" w14:textId="77777777" w:rsidTr="002F519D">
        <w:tc>
          <w:tcPr>
            <w:tcW w:w="2332" w:type="dxa"/>
          </w:tcPr>
          <w:p w14:paraId="2394876B" w14:textId="77777777" w:rsidR="002F519D" w:rsidRPr="00A54122" w:rsidRDefault="002F519D" w:rsidP="002F519D">
            <w:pPr>
              <w:pStyle w:val="ListParagraph"/>
              <w:spacing w:before="40" w:after="40"/>
              <w:ind w:left="0"/>
              <w:contextualSpacing w:val="0"/>
              <w:jc w:val="both"/>
              <w:rPr>
                <w:rFonts w:ascii="Arial" w:hAnsi="Arial" w:cs="Arial"/>
              </w:rPr>
            </w:pPr>
            <w:r w:rsidRPr="00A54122">
              <w:rPr>
                <w:rFonts w:ascii="Arial" w:hAnsi="Arial" w:cs="Arial"/>
              </w:rPr>
              <w:t>06/04/18 onwards</w:t>
            </w:r>
          </w:p>
        </w:tc>
        <w:tc>
          <w:tcPr>
            <w:tcW w:w="2109" w:type="dxa"/>
          </w:tcPr>
          <w:p w14:paraId="141BCF5E" w14:textId="77777777" w:rsidR="002F519D" w:rsidRPr="00A54122" w:rsidRDefault="002F519D" w:rsidP="00F85DE7">
            <w:pPr>
              <w:pStyle w:val="ListParagraph"/>
              <w:spacing w:before="40" w:after="40"/>
              <w:ind w:left="0"/>
              <w:contextualSpacing w:val="0"/>
              <w:jc w:val="center"/>
              <w:rPr>
                <w:rFonts w:ascii="Arial" w:hAnsi="Arial" w:cs="Arial"/>
              </w:rPr>
            </w:pPr>
            <w:r w:rsidRPr="00A54122">
              <w:rPr>
                <w:rFonts w:ascii="Arial" w:hAnsi="Arial" w:cs="Arial"/>
              </w:rPr>
              <w:t>5.0%</w:t>
            </w:r>
          </w:p>
        </w:tc>
        <w:tc>
          <w:tcPr>
            <w:tcW w:w="2109" w:type="dxa"/>
          </w:tcPr>
          <w:p w14:paraId="09EF052B" w14:textId="77777777" w:rsidR="002F519D" w:rsidRPr="00A54122" w:rsidRDefault="002F519D" w:rsidP="00F85DE7">
            <w:pPr>
              <w:pStyle w:val="ListParagraph"/>
              <w:spacing w:before="40" w:after="40"/>
              <w:ind w:left="0"/>
              <w:contextualSpacing w:val="0"/>
              <w:jc w:val="center"/>
              <w:rPr>
                <w:rFonts w:ascii="Arial" w:hAnsi="Arial" w:cs="Arial"/>
              </w:rPr>
            </w:pPr>
            <w:r w:rsidRPr="00A54122">
              <w:rPr>
                <w:rFonts w:ascii="Arial" w:hAnsi="Arial" w:cs="Arial"/>
              </w:rPr>
              <w:t>5.0%</w:t>
            </w:r>
          </w:p>
        </w:tc>
        <w:tc>
          <w:tcPr>
            <w:tcW w:w="2109" w:type="dxa"/>
          </w:tcPr>
          <w:p w14:paraId="31A6090E" w14:textId="77777777" w:rsidR="002F519D" w:rsidRPr="00A54122" w:rsidRDefault="002F519D" w:rsidP="00F85DE7">
            <w:pPr>
              <w:pStyle w:val="ListParagraph"/>
              <w:spacing w:before="40" w:after="40"/>
              <w:ind w:left="0"/>
              <w:contextualSpacing w:val="0"/>
              <w:jc w:val="center"/>
              <w:rPr>
                <w:rFonts w:ascii="Arial" w:hAnsi="Arial" w:cs="Arial"/>
              </w:rPr>
            </w:pPr>
            <w:r w:rsidRPr="00A54122">
              <w:rPr>
                <w:rFonts w:ascii="Arial" w:hAnsi="Arial" w:cs="Arial"/>
              </w:rPr>
              <w:t>10.0%</w:t>
            </w:r>
          </w:p>
        </w:tc>
      </w:tr>
    </w:tbl>
    <w:p w14:paraId="6D10E1D7" w14:textId="77777777" w:rsidR="002F519D" w:rsidRPr="00A54122" w:rsidRDefault="002F519D" w:rsidP="002F519D">
      <w:pPr>
        <w:pStyle w:val="ListParagraph"/>
        <w:spacing w:before="120" w:after="120"/>
        <w:ind w:left="357"/>
        <w:contextualSpacing w:val="0"/>
        <w:jc w:val="both"/>
        <w:rPr>
          <w:rFonts w:ascii="Arial" w:hAnsi="Arial" w:cs="Arial"/>
        </w:rPr>
      </w:pPr>
      <w:r w:rsidRPr="00A54122">
        <w:rPr>
          <w:rFonts w:ascii="Arial" w:hAnsi="Arial" w:cs="Arial"/>
        </w:rPr>
        <w:t>Employees who have passed their Probationary period will be eligible to receive an additional payment from The Wheels Project of 5% of salary into their Group Stakeholder Pension Plan.</w:t>
      </w:r>
    </w:p>
    <w:p w14:paraId="3BB4D564" w14:textId="77777777" w:rsidR="002F519D" w:rsidRPr="00A54122" w:rsidRDefault="002F519D" w:rsidP="002919CB">
      <w:pPr>
        <w:pStyle w:val="ListParagraph"/>
        <w:spacing w:before="120" w:after="120"/>
        <w:ind w:left="357"/>
        <w:contextualSpacing w:val="0"/>
        <w:jc w:val="both"/>
        <w:rPr>
          <w:rFonts w:ascii="Arial" w:hAnsi="Arial" w:cs="Arial"/>
        </w:rPr>
      </w:pPr>
      <w:r w:rsidRPr="00A54122">
        <w:rPr>
          <w:rFonts w:ascii="Arial" w:hAnsi="Arial" w:cs="Arial"/>
        </w:rPr>
        <w:t>Each employee has an obligation to make a minimum contribution at the level outlined in the above table.</w:t>
      </w:r>
      <w:r w:rsidR="002919CB" w:rsidRPr="00A54122">
        <w:rPr>
          <w:rFonts w:ascii="Arial" w:hAnsi="Arial" w:cs="Arial"/>
        </w:rPr>
        <w:t xml:space="preserve">  </w:t>
      </w:r>
      <w:r w:rsidRPr="00A54122">
        <w:rPr>
          <w:rFonts w:ascii="Arial" w:hAnsi="Arial" w:cs="Arial"/>
        </w:rPr>
        <w:t>Employee</w:t>
      </w:r>
      <w:r w:rsidR="002919CB" w:rsidRPr="00A54122">
        <w:rPr>
          <w:rFonts w:ascii="Arial" w:hAnsi="Arial" w:cs="Arial"/>
        </w:rPr>
        <w:t>s</w:t>
      </w:r>
      <w:r w:rsidRPr="00A54122">
        <w:rPr>
          <w:rFonts w:ascii="Arial" w:hAnsi="Arial" w:cs="Arial"/>
        </w:rPr>
        <w:t xml:space="preserve"> can choose to contribute more than their minimum legal contribution of their salary if they wish</w:t>
      </w:r>
      <w:r w:rsidR="002919CB" w:rsidRPr="00A54122">
        <w:rPr>
          <w:rFonts w:ascii="Arial" w:hAnsi="Arial" w:cs="Arial"/>
        </w:rPr>
        <w:t>,</w:t>
      </w:r>
      <w:r w:rsidRPr="00A54122">
        <w:rPr>
          <w:rFonts w:ascii="Arial" w:hAnsi="Arial" w:cs="Arial"/>
        </w:rPr>
        <w:t xml:space="preserve"> but the contribution from The Wheels Project is capped at 5% of the employee’s annual salary.</w:t>
      </w:r>
    </w:p>
    <w:p w14:paraId="236B208A" w14:textId="77F678FD" w:rsidR="00401DB2" w:rsidRPr="00A54122" w:rsidRDefault="00F63470" w:rsidP="00401DB2">
      <w:pPr>
        <w:pStyle w:val="ListParagraph"/>
        <w:spacing w:after="0"/>
        <w:ind w:left="357"/>
        <w:contextualSpacing w:val="0"/>
        <w:jc w:val="both"/>
        <w:rPr>
          <w:rFonts w:ascii="Arial" w:hAnsi="Arial" w:cs="Arial"/>
        </w:rPr>
      </w:pPr>
      <w:r w:rsidRPr="00A54122">
        <w:rPr>
          <w:rFonts w:ascii="Arial" w:hAnsi="Arial" w:cs="Arial"/>
        </w:rPr>
        <w:t>The Office Manager</w:t>
      </w:r>
      <w:r w:rsidR="00401DB2" w:rsidRPr="00A54122">
        <w:rPr>
          <w:rFonts w:ascii="Arial" w:hAnsi="Arial" w:cs="Arial"/>
        </w:rPr>
        <w:t xml:space="preserve"> is responsible for ensuring that Halifax Financial Services is in receipt of these monies by the 20th of each month.  Halifax Financial Services issues a confirmation letter on receipt of such.  These are kept in the Pension Payments fi</w:t>
      </w:r>
      <w:r w:rsidRPr="00A54122">
        <w:rPr>
          <w:rFonts w:ascii="Arial" w:hAnsi="Arial" w:cs="Arial"/>
        </w:rPr>
        <w:t>le by the Office Manager.</w:t>
      </w:r>
    </w:p>
    <w:p w14:paraId="3676D9B1" w14:textId="77777777" w:rsidR="008B0E70" w:rsidRPr="00A54122" w:rsidRDefault="008B0E70" w:rsidP="00401DB2">
      <w:pPr>
        <w:pStyle w:val="ListParagraph"/>
        <w:spacing w:after="0"/>
        <w:ind w:left="357"/>
        <w:contextualSpacing w:val="0"/>
        <w:jc w:val="both"/>
        <w:rPr>
          <w:rFonts w:ascii="Arial" w:hAnsi="Arial" w:cs="Arial"/>
        </w:rPr>
      </w:pPr>
    </w:p>
    <w:p w14:paraId="35C1B1A8" w14:textId="77777777" w:rsidR="0020358B" w:rsidRPr="00A54122" w:rsidRDefault="002919CB" w:rsidP="00883D6C">
      <w:pPr>
        <w:pStyle w:val="ListParagraph"/>
        <w:numPr>
          <w:ilvl w:val="0"/>
          <w:numId w:val="1"/>
        </w:numPr>
        <w:spacing w:after="120"/>
        <w:ind w:left="357"/>
        <w:contextualSpacing w:val="0"/>
        <w:jc w:val="both"/>
        <w:rPr>
          <w:rFonts w:ascii="Arial" w:hAnsi="Arial" w:cs="Arial"/>
          <w:b/>
        </w:rPr>
      </w:pPr>
      <w:bookmarkStart w:id="9" w:name="_Ref534298282"/>
      <w:r w:rsidRPr="00A54122">
        <w:rPr>
          <w:rFonts w:ascii="Arial" w:hAnsi="Arial" w:cs="Arial"/>
          <w:b/>
        </w:rPr>
        <w:t>Capital Expenditure and Asset Management</w:t>
      </w:r>
      <w:bookmarkEnd w:id="9"/>
    </w:p>
    <w:p w14:paraId="62C94A34" w14:textId="0CC0629E" w:rsidR="002919CB" w:rsidRPr="00A54122" w:rsidRDefault="002919CB" w:rsidP="002919CB">
      <w:pPr>
        <w:pStyle w:val="ListParagraph"/>
        <w:spacing w:after="120"/>
        <w:ind w:left="357"/>
        <w:contextualSpacing w:val="0"/>
        <w:jc w:val="both"/>
        <w:rPr>
          <w:rFonts w:ascii="Arial" w:hAnsi="Arial" w:cs="Arial"/>
        </w:rPr>
      </w:pPr>
      <w:r w:rsidRPr="00A54122">
        <w:rPr>
          <w:rFonts w:ascii="Arial" w:hAnsi="Arial" w:cs="Arial"/>
          <w:b/>
        </w:rPr>
        <w:t>Definition –</w:t>
      </w:r>
      <w:r w:rsidRPr="00A54122">
        <w:rPr>
          <w:rFonts w:ascii="Arial" w:hAnsi="Arial" w:cs="Arial"/>
        </w:rPr>
        <w:t xml:space="preserve"> A capital item is any building, installation, item of plant or equipment, fixture, fitting, vehicle, land (whether leasehold or freehold) or any other item </w:t>
      </w:r>
      <w:r w:rsidR="00F262DE" w:rsidRPr="00A54122">
        <w:rPr>
          <w:rFonts w:ascii="Arial" w:hAnsi="Arial" w:cs="Arial"/>
        </w:rPr>
        <w:t>which: -</w:t>
      </w:r>
    </w:p>
    <w:p w14:paraId="5F30945D" w14:textId="77777777" w:rsidR="002919CB" w:rsidRPr="00A54122" w:rsidRDefault="002919CB" w:rsidP="002919CB">
      <w:pPr>
        <w:pStyle w:val="ListParagraph"/>
        <w:numPr>
          <w:ilvl w:val="0"/>
          <w:numId w:val="15"/>
        </w:numPr>
        <w:spacing w:after="120"/>
        <w:jc w:val="both"/>
        <w:rPr>
          <w:rFonts w:ascii="Arial" w:hAnsi="Arial" w:cs="Arial"/>
        </w:rPr>
      </w:pPr>
      <w:r w:rsidRPr="00A54122">
        <w:rPr>
          <w:rFonts w:ascii="Arial" w:hAnsi="Arial" w:cs="Arial"/>
        </w:rPr>
        <w:t>is bought or fabricated at a cost of £2,000 or more (per item or the collective value of a group of items), and;</w:t>
      </w:r>
    </w:p>
    <w:p w14:paraId="65B8AE11" w14:textId="77777777" w:rsidR="002919CB" w:rsidRPr="00A54122" w:rsidRDefault="002919CB" w:rsidP="002919CB">
      <w:pPr>
        <w:pStyle w:val="ListParagraph"/>
        <w:numPr>
          <w:ilvl w:val="0"/>
          <w:numId w:val="15"/>
        </w:numPr>
        <w:spacing w:after="120"/>
        <w:jc w:val="both"/>
        <w:rPr>
          <w:rFonts w:ascii="Arial" w:hAnsi="Arial" w:cs="Arial"/>
        </w:rPr>
      </w:pPr>
      <w:r w:rsidRPr="00A54122">
        <w:rPr>
          <w:rFonts w:ascii="Arial" w:hAnsi="Arial" w:cs="Arial"/>
        </w:rPr>
        <w:t>has an estimated useful life of more than one year, and;</w:t>
      </w:r>
    </w:p>
    <w:p w14:paraId="43C3FA28" w14:textId="7445301D" w:rsidR="002919CB" w:rsidRPr="00A54122" w:rsidRDefault="002919CB" w:rsidP="00BC6458">
      <w:pPr>
        <w:pStyle w:val="ListParagraph"/>
        <w:numPr>
          <w:ilvl w:val="0"/>
          <w:numId w:val="15"/>
        </w:numPr>
        <w:spacing w:after="0"/>
        <w:jc w:val="both"/>
        <w:rPr>
          <w:rFonts w:ascii="Arial" w:hAnsi="Arial" w:cs="Arial"/>
        </w:rPr>
      </w:pPr>
      <w:r w:rsidRPr="00A54122">
        <w:rPr>
          <w:rFonts w:ascii="Arial" w:hAnsi="Arial" w:cs="Arial"/>
        </w:rPr>
        <w:t>can be separately identified throughout its life.</w:t>
      </w:r>
    </w:p>
    <w:p w14:paraId="5060A7AC" w14:textId="77777777" w:rsidR="002919CB" w:rsidRPr="00A54122" w:rsidRDefault="002919CB" w:rsidP="00892F96">
      <w:pPr>
        <w:spacing w:before="240" w:after="120"/>
        <w:ind w:left="357"/>
        <w:jc w:val="both"/>
        <w:rPr>
          <w:rFonts w:ascii="Arial" w:hAnsi="Arial" w:cs="Arial"/>
        </w:rPr>
      </w:pPr>
      <w:r w:rsidRPr="00A54122">
        <w:rPr>
          <w:rFonts w:ascii="Arial" w:hAnsi="Arial" w:cs="Arial"/>
          <w:b/>
        </w:rPr>
        <w:t>Proposal to incur capital expenditure</w:t>
      </w:r>
      <w:r w:rsidRPr="00A54122">
        <w:rPr>
          <w:rFonts w:ascii="Arial" w:hAnsi="Arial" w:cs="Arial"/>
        </w:rPr>
        <w:t xml:space="preserve"> – Any proposal to incur capital expenditure in excess of £2,000 must be the subject of a formal proposal to the Board, setting out the details of the capital item together with the capital and revenue implications.</w:t>
      </w:r>
    </w:p>
    <w:p w14:paraId="270D54D7" w14:textId="77777777" w:rsidR="002919CB" w:rsidRPr="00A54122" w:rsidRDefault="002919CB" w:rsidP="002919CB">
      <w:pPr>
        <w:spacing w:after="120"/>
        <w:ind w:left="357"/>
        <w:jc w:val="both"/>
        <w:rPr>
          <w:rFonts w:ascii="Arial" w:hAnsi="Arial" w:cs="Arial"/>
        </w:rPr>
      </w:pPr>
      <w:r w:rsidRPr="00A54122">
        <w:rPr>
          <w:rFonts w:ascii="Arial" w:hAnsi="Arial" w:cs="Arial"/>
        </w:rPr>
        <w:t>The standard procedures for ordering goods and services (as outlined in section 5 above) are to be applied to the acquiring of capital items.</w:t>
      </w:r>
    </w:p>
    <w:p w14:paraId="457C9066" w14:textId="50D6B704" w:rsidR="002919CB" w:rsidRPr="00A54122" w:rsidRDefault="002919CB" w:rsidP="00892F96">
      <w:pPr>
        <w:spacing w:before="240" w:after="120"/>
        <w:ind w:left="357"/>
        <w:jc w:val="both"/>
        <w:rPr>
          <w:rFonts w:ascii="Arial" w:hAnsi="Arial" w:cs="Arial"/>
        </w:rPr>
      </w:pPr>
      <w:r w:rsidRPr="00A54122">
        <w:rPr>
          <w:rFonts w:ascii="Arial" w:hAnsi="Arial" w:cs="Arial"/>
          <w:b/>
        </w:rPr>
        <w:t xml:space="preserve">Recording capital items </w:t>
      </w:r>
      <w:r w:rsidRPr="00A54122">
        <w:rPr>
          <w:rFonts w:ascii="Arial" w:hAnsi="Arial" w:cs="Arial"/>
        </w:rPr>
        <w:t>– A Fixed Asset Register must be maintai</w:t>
      </w:r>
      <w:r w:rsidR="00F63470" w:rsidRPr="00A54122">
        <w:rPr>
          <w:rFonts w:ascii="Arial" w:hAnsi="Arial" w:cs="Arial"/>
        </w:rPr>
        <w:t>ned by the Office Manager</w:t>
      </w:r>
      <w:r w:rsidRPr="00A54122">
        <w:rPr>
          <w:rFonts w:ascii="Arial" w:hAnsi="Arial" w:cs="Arial"/>
        </w:rPr>
        <w:t xml:space="preserve"> for all capital items for which cost exceeds £2,000, to </w:t>
      </w:r>
      <w:r w:rsidR="00F262DE" w:rsidRPr="00A54122">
        <w:rPr>
          <w:rFonts w:ascii="Arial" w:hAnsi="Arial" w:cs="Arial"/>
        </w:rPr>
        <w:t>record: -</w:t>
      </w:r>
    </w:p>
    <w:p w14:paraId="56BC8028"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Asset number;</w:t>
      </w:r>
    </w:p>
    <w:p w14:paraId="188D55FA"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Description;</w:t>
      </w:r>
    </w:p>
    <w:p w14:paraId="01280A53"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Location;</w:t>
      </w:r>
    </w:p>
    <w:p w14:paraId="7820D5F6"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Serial number (if any);</w:t>
      </w:r>
    </w:p>
    <w:p w14:paraId="1EBD26F8"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Date of purchase;</w:t>
      </w:r>
    </w:p>
    <w:p w14:paraId="598CCCFC"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 xml:space="preserve">Cost </w:t>
      </w:r>
    </w:p>
    <w:p w14:paraId="09A0D809"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Date last inspected;</w:t>
      </w:r>
    </w:p>
    <w:p w14:paraId="7A8C87BD"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Depreciation rate and method;</w:t>
      </w:r>
    </w:p>
    <w:p w14:paraId="7C405FE2"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Depreciation to date;</w:t>
      </w:r>
    </w:p>
    <w:p w14:paraId="4CAB559D"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Written down value;</w:t>
      </w:r>
    </w:p>
    <w:p w14:paraId="64005341" w14:textId="77777777" w:rsidR="002919CB" w:rsidRPr="00A54122" w:rsidRDefault="002919CB" w:rsidP="00B928DB">
      <w:pPr>
        <w:pStyle w:val="ListParagraph"/>
        <w:numPr>
          <w:ilvl w:val="0"/>
          <w:numId w:val="16"/>
        </w:numPr>
        <w:spacing w:after="0"/>
        <w:jc w:val="both"/>
        <w:rPr>
          <w:rFonts w:ascii="Arial" w:hAnsi="Arial" w:cs="Arial"/>
        </w:rPr>
      </w:pPr>
      <w:r w:rsidRPr="00A54122">
        <w:rPr>
          <w:rFonts w:ascii="Arial" w:hAnsi="Arial" w:cs="Arial"/>
        </w:rPr>
        <w:t>Date of disposal;</w:t>
      </w:r>
    </w:p>
    <w:p w14:paraId="7B86E20A" w14:textId="77777777" w:rsidR="002919CB" w:rsidRPr="00A54122" w:rsidRDefault="002919CB" w:rsidP="002919CB">
      <w:pPr>
        <w:pStyle w:val="ListParagraph"/>
        <w:numPr>
          <w:ilvl w:val="0"/>
          <w:numId w:val="16"/>
        </w:numPr>
        <w:spacing w:after="120"/>
        <w:jc w:val="both"/>
        <w:rPr>
          <w:rFonts w:ascii="Arial" w:hAnsi="Arial" w:cs="Arial"/>
        </w:rPr>
      </w:pPr>
      <w:r w:rsidRPr="00A54122">
        <w:rPr>
          <w:rFonts w:ascii="Arial" w:hAnsi="Arial" w:cs="Arial"/>
        </w:rPr>
        <w:t>Sale proceeds.</w:t>
      </w:r>
    </w:p>
    <w:p w14:paraId="009A9C63" w14:textId="1164F90E" w:rsidR="00B928DB" w:rsidRPr="00A54122" w:rsidRDefault="002919CB" w:rsidP="00892F96">
      <w:pPr>
        <w:spacing w:before="240" w:after="120"/>
        <w:ind w:left="357"/>
        <w:jc w:val="both"/>
        <w:rPr>
          <w:rFonts w:ascii="Arial" w:hAnsi="Arial" w:cs="Arial"/>
        </w:rPr>
      </w:pPr>
      <w:r w:rsidRPr="00A54122">
        <w:rPr>
          <w:rFonts w:ascii="Arial" w:hAnsi="Arial" w:cs="Arial"/>
          <w:b/>
        </w:rPr>
        <w:lastRenderedPageBreak/>
        <w:t xml:space="preserve">Depreciation </w:t>
      </w:r>
      <w:r w:rsidR="00B928DB" w:rsidRPr="00A54122">
        <w:rPr>
          <w:rFonts w:ascii="Arial" w:hAnsi="Arial" w:cs="Arial"/>
        </w:rPr>
        <w:t>–</w:t>
      </w:r>
      <w:r w:rsidRPr="00A54122">
        <w:rPr>
          <w:rFonts w:ascii="Arial" w:hAnsi="Arial" w:cs="Arial"/>
        </w:rPr>
        <w:t xml:space="preserve"> </w:t>
      </w:r>
      <w:r w:rsidR="00B928DB" w:rsidRPr="00A54122">
        <w:rPr>
          <w:rFonts w:ascii="Arial" w:hAnsi="Arial" w:cs="Arial"/>
        </w:rPr>
        <w:t xml:space="preserve">Depreciation is calculated so as to write off the cost of an asset, less its estimated residual value, over the useful economic life of that asset as </w:t>
      </w:r>
      <w:r w:rsidR="00F262DE" w:rsidRPr="00A54122">
        <w:rPr>
          <w:rFonts w:ascii="Arial" w:hAnsi="Arial" w:cs="Arial"/>
        </w:rPr>
        <w:t>follows: -</w:t>
      </w:r>
    </w:p>
    <w:p w14:paraId="466E3418" w14:textId="77777777" w:rsidR="00B928DB" w:rsidRPr="00A54122" w:rsidRDefault="00B928DB" w:rsidP="00B928DB">
      <w:pPr>
        <w:pStyle w:val="ListParagraph"/>
        <w:numPr>
          <w:ilvl w:val="0"/>
          <w:numId w:val="17"/>
        </w:numPr>
        <w:spacing w:after="120"/>
        <w:jc w:val="both"/>
        <w:rPr>
          <w:rFonts w:ascii="Arial" w:hAnsi="Arial" w:cs="Arial"/>
        </w:rPr>
      </w:pPr>
      <w:r w:rsidRPr="00A54122">
        <w:rPr>
          <w:rFonts w:ascii="Arial" w:hAnsi="Arial" w:cs="Arial"/>
        </w:rPr>
        <w:t>Plant and equipment - 25% reducing balance;</w:t>
      </w:r>
    </w:p>
    <w:p w14:paraId="0CD1440E" w14:textId="77777777" w:rsidR="00B928DB" w:rsidRPr="00A54122" w:rsidRDefault="00B928DB" w:rsidP="00B928DB">
      <w:pPr>
        <w:pStyle w:val="ListParagraph"/>
        <w:numPr>
          <w:ilvl w:val="0"/>
          <w:numId w:val="17"/>
        </w:numPr>
        <w:spacing w:after="120"/>
        <w:jc w:val="both"/>
        <w:rPr>
          <w:rFonts w:ascii="Arial" w:hAnsi="Arial" w:cs="Arial"/>
        </w:rPr>
      </w:pPr>
      <w:r w:rsidRPr="00A54122">
        <w:rPr>
          <w:rFonts w:ascii="Arial" w:hAnsi="Arial" w:cs="Arial"/>
        </w:rPr>
        <w:t>Fixtures and fittings - 25% reducing balance;</w:t>
      </w:r>
    </w:p>
    <w:p w14:paraId="532C8907" w14:textId="77777777" w:rsidR="002919CB" w:rsidRPr="00A54122" w:rsidRDefault="00B928DB" w:rsidP="00B928DB">
      <w:pPr>
        <w:pStyle w:val="ListParagraph"/>
        <w:numPr>
          <w:ilvl w:val="0"/>
          <w:numId w:val="17"/>
        </w:numPr>
        <w:spacing w:after="120"/>
        <w:jc w:val="both"/>
        <w:rPr>
          <w:rFonts w:ascii="Arial" w:hAnsi="Arial" w:cs="Arial"/>
        </w:rPr>
      </w:pPr>
      <w:r w:rsidRPr="00A54122">
        <w:rPr>
          <w:rFonts w:ascii="Arial" w:hAnsi="Arial" w:cs="Arial"/>
        </w:rPr>
        <w:t>Motor vehicles - 25% reducing balance.</w:t>
      </w:r>
    </w:p>
    <w:p w14:paraId="6E91B75E" w14:textId="77777777" w:rsidR="00B928DB" w:rsidRPr="00A54122" w:rsidRDefault="00B928DB" w:rsidP="00892F96">
      <w:pPr>
        <w:spacing w:before="240" w:after="120"/>
        <w:ind w:left="357"/>
        <w:jc w:val="both"/>
        <w:rPr>
          <w:rFonts w:ascii="Arial" w:hAnsi="Arial" w:cs="Arial"/>
        </w:rPr>
      </w:pPr>
      <w:r w:rsidRPr="00A54122">
        <w:rPr>
          <w:rFonts w:ascii="Arial" w:hAnsi="Arial" w:cs="Arial"/>
          <w:b/>
        </w:rPr>
        <w:t>Inventory</w:t>
      </w:r>
      <w:r w:rsidRPr="00A54122">
        <w:rPr>
          <w:rFonts w:ascii="Arial" w:hAnsi="Arial" w:cs="Arial"/>
        </w:rPr>
        <w:t xml:space="preserve"> - Where an asset item with an expected useful life of more than one year is purchased at a net cost of less than £1,000, it must be recorded in the Inventory Register, notwithstanding that the asset in question will have been written off as a revenue item in the accounts.</w:t>
      </w:r>
    </w:p>
    <w:p w14:paraId="67348B94" w14:textId="103AD933" w:rsidR="00B928DB" w:rsidRPr="00A54122" w:rsidRDefault="00B928DB" w:rsidP="00B928DB">
      <w:pPr>
        <w:spacing w:after="120"/>
        <w:ind w:left="357"/>
        <w:jc w:val="both"/>
        <w:rPr>
          <w:rFonts w:ascii="Arial" w:hAnsi="Arial" w:cs="Arial"/>
        </w:rPr>
      </w:pPr>
      <w:r w:rsidRPr="00A54122">
        <w:rPr>
          <w:rFonts w:ascii="Arial" w:hAnsi="Arial" w:cs="Arial"/>
        </w:rPr>
        <w:t>The inventory register must be mainta</w:t>
      </w:r>
      <w:r w:rsidR="00F63470" w:rsidRPr="00A54122">
        <w:rPr>
          <w:rFonts w:ascii="Arial" w:hAnsi="Arial" w:cs="Arial"/>
        </w:rPr>
        <w:t>ined by the Office Manager</w:t>
      </w:r>
      <w:r w:rsidRPr="00A54122">
        <w:rPr>
          <w:rFonts w:ascii="Arial" w:hAnsi="Arial" w:cs="Arial"/>
        </w:rPr>
        <w:t xml:space="preserve">, to </w:t>
      </w:r>
      <w:r w:rsidR="00F262DE" w:rsidRPr="00A54122">
        <w:rPr>
          <w:rFonts w:ascii="Arial" w:hAnsi="Arial" w:cs="Arial"/>
        </w:rPr>
        <w:t>record: -</w:t>
      </w:r>
    </w:p>
    <w:p w14:paraId="65DBA579"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Inventory number;</w:t>
      </w:r>
    </w:p>
    <w:p w14:paraId="366804B3"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Description and location;</w:t>
      </w:r>
    </w:p>
    <w:p w14:paraId="4F891687"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Serial number (if any);</w:t>
      </w:r>
    </w:p>
    <w:p w14:paraId="5932082B"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Date of purchase;</w:t>
      </w:r>
    </w:p>
    <w:p w14:paraId="6F702C44"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Purchase cost (net of recoverable VAT);</w:t>
      </w:r>
    </w:p>
    <w:p w14:paraId="3D5F13F4" w14:textId="77777777" w:rsidR="00B928DB" w:rsidRPr="00A54122" w:rsidRDefault="00B928DB" w:rsidP="00B928DB">
      <w:pPr>
        <w:pStyle w:val="ListParagraph"/>
        <w:numPr>
          <w:ilvl w:val="0"/>
          <w:numId w:val="18"/>
        </w:numPr>
        <w:spacing w:after="120"/>
        <w:jc w:val="both"/>
        <w:rPr>
          <w:rFonts w:ascii="Arial" w:hAnsi="Arial" w:cs="Arial"/>
        </w:rPr>
      </w:pPr>
      <w:r w:rsidRPr="00A54122">
        <w:rPr>
          <w:rFonts w:ascii="Arial" w:hAnsi="Arial" w:cs="Arial"/>
        </w:rPr>
        <w:t>Date last inspected.</w:t>
      </w:r>
    </w:p>
    <w:p w14:paraId="038D5D2C" w14:textId="68FC7DDE" w:rsidR="00B928DB" w:rsidRPr="00A54122" w:rsidRDefault="00B928DB" w:rsidP="00892F96">
      <w:pPr>
        <w:spacing w:before="240" w:after="120"/>
        <w:ind w:left="357"/>
        <w:jc w:val="both"/>
        <w:rPr>
          <w:rFonts w:ascii="Arial" w:hAnsi="Arial" w:cs="Arial"/>
        </w:rPr>
      </w:pPr>
      <w:r w:rsidRPr="00A54122">
        <w:rPr>
          <w:rFonts w:ascii="Arial" w:hAnsi="Arial" w:cs="Arial"/>
          <w:b/>
        </w:rPr>
        <w:t>Disposal of Assets</w:t>
      </w:r>
      <w:r w:rsidRPr="00A54122">
        <w:rPr>
          <w:rFonts w:ascii="Arial" w:hAnsi="Arial" w:cs="Arial"/>
        </w:rPr>
        <w:t xml:space="preserve"> – The procedure for the disposal of any item on the fixed asset or inventory registers that has been identified as being no longer required is as </w:t>
      </w:r>
      <w:r w:rsidR="00F262DE" w:rsidRPr="00A54122">
        <w:rPr>
          <w:rFonts w:ascii="Arial" w:hAnsi="Arial" w:cs="Arial"/>
        </w:rPr>
        <w:t>follows: -</w:t>
      </w:r>
    </w:p>
    <w:p w14:paraId="613C192E" w14:textId="77777777" w:rsidR="00B928DB" w:rsidRPr="00A54122" w:rsidRDefault="00B928DB" w:rsidP="00B928DB">
      <w:pPr>
        <w:pStyle w:val="ListParagraph"/>
        <w:numPr>
          <w:ilvl w:val="0"/>
          <w:numId w:val="20"/>
        </w:numPr>
        <w:spacing w:after="120"/>
        <w:jc w:val="both"/>
        <w:rPr>
          <w:rFonts w:ascii="Arial" w:hAnsi="Arial" w:cs="Arial"/>
        </w:rPr>
      </w:pPr>
      <w:r w:rsidRPr="00A54122">
        <w:rPr>
          <w:rFonts w:ascii="Arial" w:hAnsi="Arial" w:cs="Arial"/>
        </w:rPr>
        <w:t>The General Manager will agree that the asset is to be sold;</w:t>
      </w:r>
    </w:p>
    <w:p w14:paraId="599EDC64" w14:textId="77777777" w:rsidR="00B928DB" w:rsidRPr="00A54122" w:rsidRDefault="00B928DB" w:rsidP="00B928DB">
      <w:pPr>
        <w:pStyle w:val="ListParagraph"/>
        <w:numPr>
          <w:ilvl w:val="0"/>
          <w:numId w:val="20"/>
        </w:numPr>
        <w:spacing w:after="120"/>
        <w:jc w:val="both"/>
        <w:rPr>
          <w:rFonts w:ascii="Arial" w:hAnsi="Arial" w:cs="Arial"/>
        </w:rPr>
      </w:pPr>
      <w:r w:rsidRPr="00A54122">
        <w:rPr>
          <w:rFonts w:ascii="Arial" w:hAnsi="Arial" w:cs="Arial"/>
        </w:rPr>
        <w:t>Current prices will be researched, enabling a fair price to be agreed and documented which is reflective of current market values as well as the condition and age of the asset;</w:t>
      </w:r>
    </w:p>
    <w:p w14:paraId="3E79CAA2" w14:textId="300CDD26" w:rsidR="00B928DB" w:rsidRPr="00A54122" w:rsidRDefault="00B928DB" w:rsidP="00B928DB">
      <w:pPr>
        <w:pStyle w:val="ListParagraph"/>
        <w:numPr>
          <w:ilvl w:val="0"/>
          <w:numId w:val="20"/>
        </w:numPr>
        <w:spacing w:after="120"/>
        <w:jc w:val="both"/>
        <w:rPr>
          <w:rFonts w:ascii="Arial" w:hAnsi="Arial" w:cs="Arial"/>
        </w:rPr>
      </w:pPr>
      <w:r w:rsidRPr="00A54122">
        <w:rPr>
          <w:rFonts w:ascii="Arial" w:hAnsi="Arial" w:cs="Arial"/>
        </w:rPr>
        <w:t xml:space="preserve">The asset </w:t>
      </w:r>
      <w:r w:rsidR="00FD54CA" w:rsidRPr="00A54122">
        <w:rPr>
          <w:rFonts w:ascii="Arial" w:hAnsi="Arial" w:cs="Arial"/>
        </w:rPr>
        <w:t>may</w:t>
      </w:r>
      <w:r w:rsidRPr="00A54122">
        <w:rPr>
          <w:rFonts w:ascii="Arial" w:hAnsi="Arial" w:cs="Arial"/>
        </w:rPr>
        <w:t xml:space="preserve"> be advertised on eBay, with an appropriate reserve set;</w:t>
      </w:r>
    </w:p>
    <w:p w14:paraId="615F8EAD" w14:textId="44DCA8FF" w:rsidR="00B928DB" w:rsidRPr="00A54122" w:rsidRDefault="00B928DB" w:rsidP="00FE4900">
      <w:pPr>
        <w:pStyle w:val="ListParagraph"/>
        <w:numPr>
          <w:ilvl w:val="0"/>
          <w:numId w:val="20"/>
        </w:numPr>
        <w:spacing w:after="0"/>
        <w:jc w:val="both"/>
        <w:rPr>
          <w:rFonts w:ascii="Arial" w:hAnsi="Arial" w:cs="Arial"/>
        </w:rPr>
      </w:pPr>
      <w:r w:rsidRPr="00A54122">
        <w:rPr>
          <w:rFonts w:ascii="Arial" w:hAnsi="Arial" w:cs="Arial"/>
        </w:rPr>
        <w:t xml:space="preserve">In the event that the reserve value cannot be reached, but there were bids exceeding the scrap value of the asset, then the item will be re-advertised with an adjusted reserve value.  </w:t>
      </w:r>
      <w:r w:rsidR="00F262DE" w:rsidRPr="00A54122">
        <w:rPr>
          <w:rFonts w:ascii="Arial" w:hAnsi="Arial" w:cs="Arial"/>
        </w:rPr>
        <w:t>Otherwise,</w:t>
      </w:r>
      <w:r w:rsidRPr="00A54122">
        <w:rPr>
          <w:rFonts w:ascii="Arial" w:hAnsi="Arial" w:cs="Arial"/>
        </w:rPr>
        <w:t xml:space="preserve"> the asset will be scrapped.</w:t>
      </w:r>
    </w:p>
    <w:p w14:paraId="29F17D48" w14:textId="77777777" w:rsidR="00B928DB" w:rsidRPr="00A54122" w:rsidRDefault="00B928DB" w:rsidP="00FE4900">
      <w:pPr>
        <w:spacing w:after="0"/>
        <w:jc w:val="both"/>
        <w:rPr>
          <w:rFonts w:ascii="Arial" w:hAnsi="Arial" w:cs="Arial"/>
        </w:rPr>
      </w:pPr>
    </w:p>
    <w:p w14:paraId="3060055B" w14:textId="77777777" w:rsidR="002919CB" w:rsidRPr="00A54122" w:rsidRDefault="002919CB" w:rsidP="00883D6C">
      <w:pPr>
        <w:pStyle w:val="ListParagraph"/>
        <w:numPr>
          <w:ilvl w:val="0"/>
          <w:numId w:val="1"/>
        </w:numPr>
        <w:spacing w:after="120"/>
        <w:ind w:left="357"/>
        <w:contextualSpacing w:val="0"/>
        <w:jc w:val="both"/>
        <w:rPr>
          <w:rFonts w:ascii="Arial" w:hAnsi="Arial" w:cs="Arial"/>
          <w:b/>
        </w:rPr>
      </w:pPr>
      <w:bookmarkStart w:id="10" w:name="_Ref534298287"/>
      <w:r w:rsidRPr="00A54122">
        <w:rPr>
          <w:rFonts w:ascii="Arial" w:hAnsi="Arial" w:cs="Arial"/>
          <w:b/>
        </w:rPr>
        <w:t>Investments and Reserves</w:t>
      </w:r>
      <w:bookmarkEnd w:id="10"/>
    </w:p>
    <w:p w14:paraId="6EBA317F" w14:textId="77777777" w:rsidR="00FE4900" w:rsidRPr="00A54122" w:rsidRDefault="00FE4900" w:rsidP="00FE4900">
      <w:pPr>
        <w:spacing w:after="120"/>
        <w:ind w:left="357"/>
        <w:jc w:val="both"/>
        <w:rPr>
          <w:rFonts w:ascii="Arial" w:hAnsi="Arial" w:cs="Arial"/>
        </w:rPr>
      </w:pPr>
      <w:r w:rsidRPr="00A54122">
        <w:rPr>
          <w:rFonts w:ascii="Arial" w:hAnsi="Arial" w:cs="Arial"/>
        </w:rPr>
        <w:t>The Trustees of The Wheels Project are aware that charities able to make financial investments.</w:t>
      </w:r>
    </w:p>
    <w:p w14:paraId="7809D33D" w14:textId="6FF8CD59" w:rsidR="00FE4900" w:rsidRPr="00A54122" w:rsidRDefault="00FE4900" w:rsidP="00FE4900">
      <w:pPr>
        <w:spacing w:after="120"/>
        <w:ind w:left="357"/>
        <w:jc w:val="both"/>
        <w:rPr>
          <w:rFonts w:ascii="Arial" w:hAnsi="Arial" w:cs="Arial"/>
        </w:rPr>
      </w:pPr>
      <w:r w:rsidRPr="00A54122">
        <w:rPr>
          <w:rFonts w:ascii="Arial" w:hAnsi="Arial" w:cs="Arial"/>
        </w:rPr>
        <w:t xml:space="preserve">Our management of funds takes place through the use </w:t>
      </w:r>
      <w:r w:rsidR="00F262DE" w:rsidRPr="00A54122">
        <w:rPr>
          <w:rFonts w:ascii="Arial" w:hAnsi="Arial" w:cs="Arial"/>
        </w:rPr>
        <w:t>of: -</w:t>
      </w:r>
    </w:p>
    <w:p w14:paraId="2BF9BFFA" w14:textId="77777777" w:rsidR="00FE4900" w:rsidRPr="00A54122" w:rsidRDefault="00FE4900" w:rsidP="00FE4900">
      <w:pPr>
        <w:pStyle w:val="ListParagraph"/>
        <w:numPr>
          <w:ilvl w:val="0"/>
          <w:numId w:val="21"/>
        </w:numPr>
        <w:spacing w:after="120"/>
        <w:jc w:val="both"/>
        <w:rPr>
          <w:rFonts w:ascii="Arial" w:hAnsi="Arial" w:cs="Arial"/>
        </w:rPr>
      </w:pPr>
      <w:r w:rsidRPr="00A54122">
        <w:rPr>
          <w:rFonts w:ascii="Arial" w:hAnsi="Arial" w:cs="Arial"/>
        </w:rPr>
        <w:t>A bank account which operates as our current account, and through which we manage day to day expenditure and receipts.  This account is non-interest bearing, and the balance will fluctuate across the year depending on the current profile of receipts and expenditure incurred;</w:t>
      </w:r>
    </w:p>
    <w:p w14:paraId="27469431" w14:textId="4DFCB8C1" w:rsidR="00FE4900" w:rsidRPr="00A54122" w:rsidRDefault="00FE4900" w:rsidP="00FE4900">
      <w:pPr>
        <w:pStyle w:val="ListParagraph"/>
        <w:numPr>
          <w:ilvl w:val="0"/>
          <w:numId w:val="21"/>
        </w:numPr>
        <w:spacing w:after="120"/>
        <w:jc w:val="both"/>
        <w:rPr>
          <w:rFonts w:ascii="Arial" w:hAnsi="Arial" w:cs="Arial"/>
        </w:rPr>
      </w:pPr>
      <w:r w:rsidRPr="00A54122">
        <w:rPr>
          <w:rFonts w:ascii="Arial" w:hAnsi="Arial" w:cs="Arial"/>
        </w:rPr>
        <w:t>A building society account which operates as an instant access savings account, upon which we are able to generate interest.</w:t>
      </w:r>
    </w:p>
    <w:p w14:paraId="59AFE262" w14:textId="677F58D3" w:rsidR="00FE4900" w:rsidRDefault="00FE4900" w:rsidP="00FE4900">
      <w:pPr>
        <w:spacing w:after="120"/>
        <w:ind w:left="360"/>
        <w:jc w:val="both"/>
        <w:rPr>
          <w:rFonts w:ascii="Arial" w:hAnsi="Arial" w:cs="Arial"/>
        </w:rPr>
      </w:pPr>
      <w:r w:rsidRPr="00A54122">
        <w:rPr>
          <w:rFonts w:ascii="Arial" w:hAnsi="Arial" w:cs="Arial"/>
        </w:rPr>
        <w:t xml:space="preserve">Across both accounts the Trustees seek to maintain a working balance which ensures that in the event of being unable to secure sufficient funds to support the continuation of the charity, that we are able to cover the costs of winding the charity up.  </w:t>
      </w:r>
      <w:r w:rsidR="00F262DE" w:rsidRPr="00A54122">
        <w:rPr>
          <w:rFonts w:ascii="Arial" w:hAnsi="Arial" w:cs="Arial"/>
        </w:rPr>
        <w:t>Specifically,</w:t>
      </w:r>
      <w:r w:rsidRPr="00A54122">
        <w:rPr>
          <w:rFonts w:ascii="Arial" w:hAnsi="Arial" w:cs="Arial"/>
        </w:rPr>
        <w:t xml:space="preserve"> this is achieved by maintaining our “reserve account” balance (our building society account) with levels of income equivalent to 6 months expenditure as shown and maintained in our Forecast Budget Forecast in the financial year ahead.</w:t>
      </w:r>
    </w:p>
    <w:p w14:paraId="01BB97FC" w14:textId="77777777" w:rsidR="00811E06" w:rsidRPr="00A54122" w:rsidRDefault="00811E06" w:rsidP="00FE4900">
      <w:pPr>
        <w:spacing w:after="120"/>
        <w:ind w:left="360"/>
        <w:jc w:val="both"/>
        <w:rPr>
          <w:rFonts w:ascii="Arial" w:hAnsi="Arial" w:cs="Arial"/>
        </w:rPr>
      </w:pPr>
    </w:p>
    <w:p w14:paraId="4B8CA77D" w14:textId="77777777" w:rsidR="00FE4900" w:rsidRPr="00A54122" w:rsidRDefault="00FE4900" w:rsidP="00FE4900">
      <w:pPr>
        <w:spacing w:after="120"/>
        <w:ind w:left="360"/>
        <w:jc w:val="both"/>
        <w:rPr>
          <w:rFonts w:ascii="Arial" w:hAnsi="Arial" w:cs="Arial"/>
        </w:rPr>
      </w:pPr>
      <w:r w:rsidRPr="00A54122">
        <w:rPr>
          <w:rFonts w:ascii="Arial" w:hAnsi="Arial" w:cs="Arial"/>
        </w:rPr>
        <w:lastRenderedPageBreak/>
        <w:t>Our financial cash position is subject to monthly reconciliations, and periodic reviews to ensure that we are retaining sufficient cash balances across both accounts.</w:t>
      </w:r>
    </w:p>
    <w:p w14:paraId="6E0230BD" w14:textId="77777777" w:rsidR="00FE4900" w:rsidRPr="00A54122" w:rsidRDefault="00FE4900" w:rsidP="00FE4900">
      <w:pPr>
        <w:spacing w:after="0"/>
        <w:ind w:left="357"/>
        <w:jc w:val="both"/>
        <w:rPr>
          <w:rFonts w:ascii="Arial" w:hAnsi="Arial" w:cs="Arial"/>
        </w:rPr>
      </w:pPr>
      <w:r w:rsidRPr="00A54122">
        <w:rPr>
          <w:rFonts w:ascii="Arial" w:hAnsi="Arial" w:cs="Arial"/>
        </w:rPr>
        <w:t>In the event that the Charity was able to secure significant increases to our funds we would review our current practice and consider whether the holding of financial investments was desirable.</w:t>
      </w:r>
    </w:p>
    <w:p w14:paraId="6514A3B1" w14:textId="77777777" w:rsidR="00FE4900" w:rsidRPr="00A54122" w:rsidRDefault="00FE4900" w:rsidP="00FE4900">
      <w:pPr>
        <w:pStyle w:val="ListParagraph"/>
        <w:spacing w:after="0"/>
        <w:ind w:left="357"/>
        <w:contextualSpacing w:val="0"/>
        <w:jc w:val="both"/>
        <w:rPr>
          <w:rFonts w:ascii="Arial" w:hAnsi="Arial" w:cs="Arial"/>
          <w:b/>
        </w:rPr>
      </w:pPr>
    </w:p>
    <w:p w14:paraId="63D89FD4" w14:textId="104A2F2C" w:rsidR="00FE4900" w:rsidRPr="00A54122" w:rsidRDefault="00401DB2" w:rsidP="00883D6C">
      <w:pPr>
        <w:pStyle w:val="ListParagraph"/>
        <w:numPr>
          <w:ilvl w:val="0"/>
          <w:numId w:val="1"/>
        </w:numPr>
        <w:spacing w:after="120"/>
        <w:ind w:left="357"/>
        <w:contextualSpacing w:val="0"/>
        <w:jc w:val="both"/>
        <w:rPr>
          <w:rFonts w:ascii="Arial" w:hAnsi="Arial" w:cs="Arial"/>
          <w:b/>
        </w:rPr>
      </w:pPr>
      <w:bookmarkStart w:id="11" w:name="_Ref534298291"/>
      <w:r w:rsidRPr="00A54122">
        <w:rPr>
          <w:rFonts w:ascii="Arial" w:hAnsi="Arial" w:cs="Arial"/>
          <w:b/>
        </w:rPr>
        <w:t xml:space="preserve">Periodic roles, </w:t>
      </w:r>
      <w:r w:rsidR="00857BF5" w:rsidRPr="00A54122">
        <w:rPr>
          <w:rFonts w:ascii="Arial" w:hAnsi="Arial" w:cs="Arial"/>
          <w:b/>
        </w:rPr>
        <w:t>controls,</w:t>
      </w:r>
      <w:r w:rsidR="00FE4900" w:rsidRPr="00A54122">
        <w:rPr>
          <w:rFonts w:ascii="Arial" w:hAnsi="Arial" w:cs="Arial"/>
          <w:b/>
        </w:rPr>
        <w:t xml:space="preserve"> and reporting</w:t>
      </w:r>
      <w:bookmarkEnd w:id="11"/>
    </w:p>
    <w:p w14:paraId="087882C0" w14:textId="0777F07F" w:rsidR="00401DB2" w:rsidRPr="00A54122" w:rsidRDefault="00FE4900" w:rsidP="00892F96">
      <w:pPr>
        <w:pStyle w:val="ListParagraph"/>
        <w:spacing w:before="240" w:after="120"/>
        <w:ind w:left="357"/>
        <w:contextualSpacing w:val="0"/>
        <w:jc w:val="both"/>
        <w:rPr>
          <w:rFonts w:ascii="Arial" w:hAnsi="Arial" w:cs="Arial"/>
        </w:rPr>
      </w:pPr>
      <w:r w:rsidRPr="00A54122">
        <w:rPr>
          <w:rFonts w:ascii="Arial" w:hAnsi="Arial" w:cs="Arial"/>
          <w:b/>
        </w:rPr>
        <w:t xml:space="preserve">Day-to-day </w:t>
      </w:r>
      <w:r w:rsidRPr="00A54122">
        <w:rPr>
          <w:rFonts w:ascii="Arial" w:hAnsi="Arial" w:cs="Arial"/>
        </w:rPr>
        <w:t xml:space="preserve">- </w:t>
      </w:r>
      <w:r w:rsidR="00F63470" w:rsidRPr="00A54122">
        <w:rPr>
          <w:rFonts w:ascii="Arial" w:hAnsi="Arial" w:cs="Arial"/>
        </w:rPr>
        <w:t>The Office Manager</w:t>
      </w:r>
      <w:r w:rsidRPr="00A54122">
        <w:rPr>
          <w:rFonts w:ascii="Arial" w:hAnsi="Arial" w:cs="Arial"/>
        </w:rPr>
        <w:t xml:space="preserve"> is responsible for the </w:t>
      </w:r>
      <w:r w:rsidR="00F262DE" w:rsidRPr="00A54122">
        <w:rPr>
          <w:rFonts w:ascii="Arial" w:hAnsi="Arial" w:cs="Arial"/>
        </w:rPr>
        <w:t>day-to-day</w:t>
      </w:r>
      <w:r w:rsidRPr="00A54122">
        <w:rPr>
          <w:rFonts w:ascii="Arial" w:hAnsi="Arial" w:cs="Arial"/>
        </w:rPr>
        <w:t xml:space="preserve"> financial administration and is accountable directly to the General Manager and through the General Manager to the Treasurer and through the Treasurer to the Board of The Wheels Project.</w:t>
      </w:r>
    </w:p>
    <w:p w14:paraId="123CC776" w14:textId="0F039A7F" w:rsidR="00401DB2" w:rsidRPr="0068425B" w:rsidRDefault="00401DB2" w:rsidP="00401DB2">
      <w:pPr>
        <w:pStyle w:val="ListParagraph"/>
        <w:spacing w:after="120"/>
        <w:ind w:left="357"/>
        <w:contextualSpacing w:val="0"/>
        <w:jc w:val="both"/>
        <w:rPr>
          <w:rFonts w:ascii="Arial" w:hAnsi="Arial" w:cs="Arial"/>
        </w:rPr>
      </w:pPr>
      <w:r w:rsidRPr="0068425B">
        <w:rPr>
          <w:rFonts w:ascii="Arial" w:hAnsi="Arial" w:cs="Arial"/>
        </w:rPr>
        <w:t>In addition to those listed ab</w:t>
      </w:r>
      <w:r w:rsidR="00F63470" w:rsidRPr="0068425B">
        <w:rPr>
          <w:rFonts w:ascii="Arial" w:hAnsi="Arial" w:cs="Arial"/>
        </w:rPr>
        <w:t>ove, The Office Manager’s</w:t>
      </w:r>
      <w:r w:rsidRPr="0068425B">
        <w:rPr>
          <w:rFonts w:ascii="Arial" w:hAnsi="Arial" w:cs="Arial"/>
        </w:rPr>
        <w:t xml:space="preserve"> financial duties are:</w:t>
      </w:r>
      <w:r w:rsidR="001C2289" w:rsidRPr="0068425B">
        <w:rPr>
          <w:rFonts w:ascii="Arial" w:hAnsi="Arial" w:cs="Arial"/>
        </w:rPr>
        <w:t>-</w:t>
      </w:r>
    </w:p>
    <w:p w14:paraId="40BCA6D3" w14:textId="5FB7CD3B" w:rsidR="00401DB2" w:rsidRPr="0068425B" w:rsidRDefault="00401DB2" w:rsidP="00401DB2">
      <w:pPr>
        <w:pStyle w:val="ListParagraph"/>
        <w:numPr>
          <w:ilvl w:val="0"/>
          <w:numId w:val="22"/>
        </w:numPr>
        <w:spacing w:after="120"/>
        <w:ind w:left="1071" w:hanging="357"/>
        <w:jc w:val="both"/>
        <w:rPr>
          <w:rFonts w:ascii="Arial" w:hAnsi="Arial" w:cs="Arial"/>
        </w:rPr>
      </w:pPr>
      <w:r w:rsidRPr="0068425B">
        <w:rPr>
          <w:rFonts w:ascii="Arial" w:hAnsi="Arial" w:cs="Arial"/>
        </w:rPr>
        <w:t xml:space="preserve">To receive and check supplier </w:t>
      </w:r>
      <w:r w:rsidR="001923C1" w:rsidRPr="0068425B">
        <w:rPr>
          <w:rFonts w:ascii="Arial" w:hAnsi="Arial" w:cs="Arial"/>
        </w:rPr>
        <w:t>i</w:t>
      </w:r>
      <w:r w:rsidRPr="0068425B">
        <w:rPr>
          <w:rFonts w:ascii="Arial" w:hAnsi="Arial" w:cs="Arial"/>
        </w:rPr>
        <w:t>nvoices</w:t>
      </w:r>
    </w:p>
    <w:p w14:paraId="2058C5E5" w14:textId="7699F497" w:rsidR="00401DB2" w:rsidRPr="0068425B" w:rsidRDefault="00401DB2" w:rsidP="00401DB2">
      <w:pPr>
        <w:pStyle w:val="ListParagraph"/>
        <w:numPr>
          <w:ilvl w:val="0"/>
          <w:numId w:val="22"/>
        </w:numPr>
        <w:spacing w:after="120"/>
        <w:ind w:left="1071" w:hanging="357"/>
        <w:jc w:val="both"/>
        <w:rPr>
          <w:rFonts w:ascii="Arial" w:hAnsi="Arial" w:cs="Arial"/>
        </w:rPr>
      </w:pPr>
      <w:r w:rsidRPr="0068425B">
        <w:rPr>
          <w:rFonts w:ascii="Arial" w:hAnsi="Arial" w:cs="Arial"/>
        </w:rPr>
        <w:t xml:space="preserve">To </w:t>
      </w:r>
      <w:r w:rsidR="003D3A97" w:rsidRPr="0068425B">
        <w:rPr>
          <w:rFonts w:ascii="Arial" w:hAnsi="Arial" w:cs="Arial"/>
        </w:rPr>
        <w:t xml:space="preserve">pay supplier </w:t>
      </w:r>
      <w:r w:rsidR="001923C1" w:rsidRPr="0068425B">
        <w:rPr>
          <w:rFonts w:ascii="Arial" w:hAnsi="Arial" w:cs="Arial"/>
        </w:rPr>
        <w:t>i</w:t>
      </w:r>
      <w:r w:rsidR="003D3A97" w:rsidRPr="0068425B">
        <w:rPr>
          <w:rFonts w:ascii="Arial" w:hAnsi="Arial" w:cs="Arial"/>
        </w:rPr>
        <w:t>nvoices in accordance with their terms</w:t>
      </w:r>
      <w:r w:rsidR="00156F3A" w:rsidRPr="0068425B">
        <w:rPr>
          <w:rFonts w:ascii="Arial" w:hAnsi="Arial" w:cs="Arial"/>
        </w:rPr>
        <w:t xml:space="preserve"> by way of </w:t>
      </w:r>
      <w:r w:rsidR="005C77F6" w:rsidRPr="0068425B">
        <w:rPr>
          <w:rFonts w:ascii="Arial" w:hAnsi="Arial" w:cs="Arial"/>
        </w:rPr>
        <w:t xml:space="preserve">online </w:t>
      </w:r>
      <w:r w:rsidR="00156F3A" w:rsidRPr="0068425B">
        <w:rPr>
          <w:rFonts w:ascii="Arial" w:hAnsi="Arial" w:cs="Arial"/>
        </w:rPr>
        <w:t>bank transfer</w:t>
      </w:r>
      <w:r w:rsidR="005C77F6" w:rsidRPr="0068425B">
        <w:rPr>
          <w:rFonts w:ascii="Arial" w:hAnsi="Arial" w:cs="Arial"/>
        </w:rPr>
        <w:t xml:space="preserve"> and authorised by the Treasurer/General Manager</w:t>
      </w:r>
    </w:p>
    <w:p w14:paraId="08ACA27C" w14:textId="144749A5" w:rsidR="00401DB2" w:rsidRPr="0068425B" w:rsidRDefault="00401DB2" w:rsidP="00401DB2">
      <w:pPr>
        <w:pStyle w:val="ListParagraph"/>
        <w:numPr>
          <w:ilvl w:val="0"/>
          <w:numId w:val="22"/>
        </w:numPr>
        <w:spacing w:after="120"/>
        <w:ind w:left="1071" w:hanging="357"/>
        <w:jc w:val="both"/>
        <w:rPr>
          <w:rFonts w:ascii="Arial" w:hAnsi="Arial" w:cs="Arial"/>
        </w:rPr>
      </w:pPr>
      <w:r w:rsidRPr="0068425B">
        <w:rPr>
          <w:rFonts w:ascii="Arial" w:hAnsi="Arial" w:cs="Arial"/>
        </w:rPr>
        <w:t xml:space="preserve">To raise customer </w:t>
      </w:r>
      <w:r w:rsidR="001923C1" w:rsidRPr="0068425B">
        <w:rPr>
          <w:rFonts w:ascii="Arial" w:hAnsi="Arial" w:cs="Arial"/>
        </w:rPr>
        <w:t>i</w:t>
      </w:r>
      <w:r w:rsidRPr="0068425B">
        <w:rPr>
          <w:rFonts w:ascii="Arial" w:hAnsi="Arial" w:cs="Arial"/>
        </w:rPr>
        <w:t>nvoices/credits</w:t>
      </w:r>
    </w:p>
    <w:p w14:paraId="61E21CAD" w14:textId="0C7B451F" w:rsidR="00401DB2" w:rsidRPr="00A54122" w:rsidRDefault="00401DB2" w:rsidP="00401DB2">
      <w:pPr>
        <w:pStyle w:val="ListParagraph"/>
        <w:numPr>
          <w:ilvl w:val="0"/>
          <w:numId w:val="22"/>
        </w:numPr>
        <w:spacing w:after="120"/>
        <w:jc w:val="both"/>
        <w:rPr>
          <w:rFonts w:ascii="Arial" w:hAnsi="Arial" w:cs="Arial"/>
        </w:rPr>
      </w:pPr>
      <w:r w:rsidRPr="0068425B">
        <w:rPr>
          <w:rFonts w:ascii="Arial" w:hAnsi="Arial" w:cs="Arial"/>
        </w:rPr>
        <w:t xml:space="preserve">To ensure </w:t>
      </w:r>
      <w:r w:rsidRPr="00A54122">
        <w:rPr>
          <w:rFonts w:ascii="Arial" w:hAnsi="Arial" w:cs="Arial"/>
        </w:rPr>
        <w:t xml:space="preserve">payments for said </w:t>
      </w:r>
      <w:r w:rsidR="001923C1">
        <w:rPr>
          <w:rFonts w:ascii="Arial" w:hAnsi="Arial" w:cs="Arial"/>
        </w:rPr>
        <w:t>i</w:t>
      </w:r>
      <w:r w:rsidRPr="00A54122">
        <w:rPr>
          <w:rFonts w:ascii="Arial" w:hAnsi="Arial" w:cs="Arial"/>
        </w:rPr>
        <w:t>nvoices are received</w:t>
      </w:r>
    </w:p>
    <w:p w14:paraId="3A730A71" w14:textId="4C96B0F6"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 xml:space="preserve">To enter said </w:t>
      </w:r>
      <w:r w:rsidR="001923C1">
        <w:rPr>
          <w:rFonts w:ascii="Arial" w:hAnsi="Arial" w:cs="Arial"/>
        </w:rPr>
        <w:t>i</w:t>
      </w:r>
      <w:r w:rsidRPr="00A54122">
        <w:rPr>
          <w:rFonts w:ascii="Arial" w:hAnsi="Arial" w:cs="Arial"/>
        </w:rPr>
        <w:t>nvoices/credits notes/payments on SAGE computerised accounting system</w:t>
      </w:r>
    </w:p>
    <w:p w14:paraId="6A64529C" w14:textId="5BACCA15"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reconcile the computerised accounts and bank statements at each month end</w:t>
      </w:r>
    </w:p>
    <w:p w14:paraId="25C22867" w14:textId="0ED17A92"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prepare Management Accounts for the auditor</w:t>
      </w:r>
    </w:p>
    <w:p w14:paraId="2494C951" w14:textId="1557FEF2"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prepare end of year accounts for the auditor</w:t>
      </w:r>
    </w:p>
    <w:p w14:paraId="7AFBF05B" w14:textId="763B67BE"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r</w:t>
      </w:r>
      <w:r w:rsidR="00750E5E">
        <w:rPr>
          <w:rFonts w:ascii="Arial" w:hAnsi="Arial" w:cs="Arial"/>
        </w:rPr>
        <w:t>eimburse</w:t>
      </w:r>
      <w:r w:rsidRPr="00A54122">
        <w:rPr>
          <w:rFonts w:ascii="Arial" w:hAnsi="Arial" w:cs="Arial"/>
        </w:rPr>
        <w:t xml:space="preserve"> </w:t>
      </w:r>
      <w:r w:rsidR="00F262DE" w:rsidRPr="00A54122">
        <w:rPr>
          <w:rFonts w:ascii="Arial" w:hAnsi="Arial" w:cs="Arial"/>
        </w:rPr>
        <w:t>staff</w:t>
      </w:r>
      <w:r w:rsidR="00750E5E">
        <w:rPr>
          <w:rFonts w:ascii="Arial" w:hAnsi="Arial" w:cs="Arial"/>
        </w:rPr>
        <w:t xml:space="preserve"> for expenses and </w:t>
      </w:r>
      <w:r w:rsidRPr="00A54122">
        <w:rPr>
          <w:rFonts w:ascii="Arial" w:hAnsi="Arial" w:cs="Arial"/>
        </w:rPr>
        <w:t>travel claims</w:t>
      </w:r>
    </w:p>
    <w:p w14:paraId="2E40BB49" w14:textId="7B2ED6DE"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administer and reconcile petty cash</w:t>
      </w:r>
    </w:p>
    <w:p w14:paraId="045DAC7A" w14:textId="4EF5FE5B" w:rsidR="00401DB2" w:rsidRPr="00A54122" w:rsidRDefault="00401DB2" w:rsidP="00401DB2">
      <w:pPr>
        <w:pStyle w:val="ListParagraph"/>
        <w:numPr>
          <w:ilvl w:val="0"/>
          <w:numId w:val="22"/>
        </w:numPr>
        <w:spacing w:after="120"/>
        <w:jc w:val="both"/>
        <w:rPr>
          <w:rFonts w:ascii="Arial" w:hAnsi="Arial" w:cs="Arial"/>
        </w:rPr>
      </w:pPr>
      <w:r w:rsidRPr="00A54122">
        <w:rPr>
          <w:rFonts w:ascii="Arial" w:hAnsi="Arial" w:cs="Arial"/>
        </w:rPr>
        <w:t>To arrange direct debit payments as required</w:t>
      </w:r>
    </w:p>
    <w:p w14:paraId="18AE6657" w14:textId="4E2BBEB3" w:rsidR="00401DB2" w:rsidRPr="00A54122" w:rsidRDefault="00401DB2" w:rsidP="00401DB2">
      <w:pPr>
        <w:pStyle w:val="ListParagraph"/>
        <w:numPr>
          <w:ilvl w:val="0"/>
          <w:numId w:val="22"/>
        </w:numPr>
        <w:spacing w:after="0"/>
        <w:jc w:val="both"/>
        <w:rPr>
          <w:rFonts w:ascii="Arial" w:hAnsi="Arial" w:cs="Arial"/>
        </w:rPr>
      </w:pPr>
      <w:r w:rsidRPr="00A54122">
        <w:rPr>
          <w:rFonts w:ascii="Arial" w:hAnsi="Arial" w:cs="Arial"/>
        </w:rPr>
        <w:t>To ensure that the Inland Revenue receives PAYE/NI payments on time</w:t>
      </w:r>
    </w:p>
    <w:p w14:paraId="045FD786" w14:textId="623B6D71" w:rsidR="00401DB2" w:rsidRPr="00A54122" w:rsidRDefault="00401DB2" w:rsidP="00917D23">
      <w:pPr>
        <w:pStyle w:val="ListParagraph"/>
        <w:spacing w:before="240" w:after="120"/>
        <w:ind w:left="357"/>
        <w:contextualSpacing w:val="0"/>
        <w:jc w:val="both"/>
        <w:rPr>
          <w:rFonts w:ascii="Arial" w:hAnsi="Arial" w:cs="Arial"/>
        </w:rPr>
      </w:pPr>
      <w:r w:rsidRPr="00A54122">
        <w:rPr>
          <w:rFonts w:ascii="Arial" w:hAnsi="Arial" w:cs="Arial"/>
          <w:b/>
        </w:rPr>
        <w:t>Monthly</w:t>
      </w:r>
      <w:r w:rsidRPr="00A54122">
        <w:rPr>
          <w:rFonts w:ascii="Arial" w:hAnsi="Arial" w:cs="Arial"/>
        </w:rPr>
        <w:t xml:space="preserve"> – On a monthly basis the following shall be </w:t>
      </w:r>
      <w:r w:rsidR="00F262DE" w:rsidRPr="00A54122">
        <w:rPr>
          <w:rFonts w:ascii="Arial" w:hAnsi="Arial" w:cs="Arial"/>
        </w:rPr>
        <w:t>undertaken: -</w:t>
      </w:r>
    </w:p>
    <w:p w14:paraId="6BDBF356" w14:textId="11ECD401" w:rsidR="0097448A" w:rsidRPr="00A54122" w:rsidRDefault="0097448A" w:rsidP="0097448A">
      <w:pPr>
        <w:pStyle w:val="ListParagraph"/>
        <w:numPr>
          <w:ilvl w:val="0"/>
          <w:numId w:val="23"/>
        </w:numPr>
        <w:spacing w:after="120"/>
        <w:contextualSpacing w:val="0"/>
        <w:jc w:val="both"/>
        <w:rPr>
          <w:rFonts w:ascii="Arial" w:hAnsi="Arial" w:cs="Arial"/>
          <w:b/>
        </w:rPr>
      </w:pPr>
      <w:r w:rsidRPr="00A54122">
        <w:rPr>
          <w:rFonts w:ascii="Arial" w:hAnsi="Arial" w:cs="Arial"/>
          <w:b/>
        </w:rPr>
        <w:t>Accounts Reconciliation</w:t>
      </w:r>
      <w:r w:rsidRPr="00A54122">
        <w:rPr>
          <w:rFonts w:ascii="Arial" w:hAnsi="Arial" w:cs="Arial"/>
        </w:rPr>
        <w:t xml:space="preserve"> – Each month</w:t>
      </w:r>
      <w:r w:rsidR="00F63470" w:rsidRPr="00A54122">
        <w:rPr>
          <w:rFonts w:ascii="Arial" w:hAnsi="Arial" w:cs="Arial"/>
        </w:rPr>
        <w:t xml:space="preserve"> the Office Manager</w:t>
      </w:r>
      <w:r w:rsidRPr="00A54122">
        <w:rPr>
          <w:rFonts w:ascii="Arial" w:hAnsi="Arial" w:cs="Arial"/>
        </w:rPr>
        <w:t xml:space="preserve"> enters all financial transactions onto the SAGE computerised accounts system and reconciles this information with the bank statements.</w:t>
      </w:r>
    </w:p>
    <w:p w14:paraId="70132B44" w14:textId="574B390E" w:rsidR="0097448A" w:rsidRPr="00A54122" w:rsidRDefault="0097448A" w:rsidP="0097448A">
      <w:pPr>
        <w:pStyle w:val="ListParagraph"/>
        <w:numPr>
          <w:ilvl w:val="0"/>
          <w:numId w:val="23"/>
        </w:numPr>
        <w:spacing w:after="120"/>
        <w:contextualSpacing w:val="0"/>
        <w:jc w:val="both"/>
        <w:rPr>
          <w:rFonts w:ascii="Arial" w:hAnsi="Arial" w:cs="Arial"/>
        </w:rPr>
      </w:pPr>
      <w:r w:rsidRPr="00A54122">
        <w:rPr>
          <w:rFonts w:ascii="Arial" w:hAnsi="Arial" w:cs="Arial"/>
          <w:b/>
        </w:rPr>
        <w:t xml:space="preserve">Board Review </w:t>
      </w:r>
      <w:r w:rsidRPr="00A54122">
        <w:rPr>
          <w:rFonts w:ascii="Arial" w:hAnsi="Arial" w:cs="Arial"/>
        </w:rPr>
        <w:t xml:space="preserve">- The following information shall be prepared and provided to the Board for </w:t>
      </w:r>
      <w:r w:rsidR="00A54122" w:rsidRPr="00A54122">
        <w:rPr>
          <w:rFonts w:ascii="Arial" w:hAnsi="Arial" w:cs="Arial"/>
        </w:rPr>
        <w:t>review: -</w:t>
      </w:r>
    </w:p>
    <w:p w14:paraId="2A6FC7D1" w14:textId="2038433C" w:rsidR="0097448A" w:rsidRPr="00A54122" w:rsidRDefault="0097448A" w:rsidP="0097448A">
      <w:pPr>
        <w:pStyle w:val="ListParagraph"/>
        <w:numPr>
          <w:ilvl w:val="1"/>
          <w:numId w:val="23"/>
        </w:numPr>
        <w:spacing w:after="120"/>
        <w:jc w:val="both"/>
        <w:rPr>
          <w:rFonts w:ascii="Arial" w:hAnsi="Arial" w:cs="Arial"/>
        </w:rPr>
      </w:pPr>
      <w:r w:rsidRPr="00A54122">
        <w:rPr>
          <w:rFonts w:ascii="Arial" w:hAnsi="Arial" w:cs="Arial"/>
        </w:rPr>
        <w:t>Reconciled bank balance - prep</w:t>
      </w:r>
      <w:r w:rsidR="00F63470" w:rsidRPr="00A54122">
        <w:rPr>
          <w:rFonts w:ascii="Arial" w:hAnsi="Arial" w:cs="Arial"/>
        </w:rPr>
        <w:t>ared by the Office Manager</w:t>
      </w:r>
      <w:r w:rsidRPr="00A54122">
        <w:rPr>
          <w:rFonts w:ascii="Arial" w:hAnsi="Arial" w:cs="Arial"/>
        </w:rPr>
        <w:t xml:space="preserve"> as above.</w:t>
      </w:r>
    </w:p>
    <w:p w14:paraId="1D5156FF" w14:textId="01F29CC8" w:rsidR="0097448A" w:rsidRPr="00A54122" w:rsidRDefault="0097448A" w:rsidP="0097448A">
      <w:pPr>
        <w:pStyle w:val="ListParagraph"/>
        <w:numPr>
          <w:ilvl w:val="1"/>
          <w:numId w:val="23"/>
        </w:numPr>
        <w:spacing w:after="120"/>
        <w:ind w:left="1792" w:hanging="357"/>
        <w:contextualSpacing w:val="0"/>
        <w:jc w:val="both"/>
        <w:rPr>
          <w:rFonts w:ascii="Arial" w:hAnsi="Arial" w:cs="Arial"/>
        </w:rPr>
      </w:pPr>
      <w:r w:rsidRPr="00A54122">
        <w:rPr>
          <w:rFonts w:ascii="Arial" w:hAnsi="Arial" w:cs="Arial"/>
        </w:rPr>
        <w:t>Levels of reserves - prepa</w:t>
      </w:r>
      <w:r w:rsidR="00F63470" w:rsidRPr="00A54122">
        <w:rPr>
          <w:rFonts w:ascii="Arial" w:hAnsi="Arial" w:cs="Arial"/>
        </w:rPr>
        <w:t>red by the Office Manager</w:t>
      </w:r>
      <w:r w:rsidRPr="00A54122">
        <w:rPr>
          <w:rFonts w:ascii="Arial" w:hAnsi="Arial" w:cs="Arial"/>
        </w:rPr>
        <w:t>.</w:t>
      </w:r>
    </w:p>
    <w:p w14:paraId="548345B5" w14:textId="45639618" w:rsidR="0097448A" w:rsidRPr="00A54122" w:rsidRDefault="0097448A" w:rsidP="0097448A">
      <w:pPr>
        <w:pStyle w:val="ListParagraph"/>
        <w:numPr>
          <w:ilvl w:val="0"/>
          <w:numId w:val="23"/>
        </w:numPr>
        <w:spacing w:after="120"/>
        <w:contextualSpacing w:val="0"/>
        <w:jc w:val="both"/>
        <w:rPr>
          <w:rFonts w:ascii="Arial" w:hAnsi="Arial" w:cs="Arial"/>
        </w:rPr>
      </w:pPr>
      <w:r w:rsidRPr="00A54122">
        <w:rPr>
          <w:rFonts w:ascii="Arial" w:hAnsi="Arial" w:cs="Arial"/>
          <w:b/>
        </w:rPr>
        <w:t>General Manager Review</w:t>
      </w:r>
      <w:r w:rsidRPr="00A54122">
        <w:rPr>
          <w:rFonts w:ascii="Arial" w:hAnsi="Arial" w:cs="Arial"/>
        </w:rPr>
        <w:t xml:space="preserve"> - A computerised spreadsheet is k</w:t>
      </w:r>
      <w:r w:rsidR="004D076B" w:rsidRPr="00A54122">
        <w:rPr>
          <w:rFonts w:ascii="Arial" w:hAnsi="Arial" w:cs="Arial"/>
        </w:rPr>
        <w:t xml:space="preserve">ept by the Office Manager </w:t>
      </w:r>
      <w:r w:rsidRPr="00A54122">
        <w:rPr>
          <w:rFonts w:ascii="Arial" w:hAnsi="Arial" w:cs="Arial"/>
        </w:rPr>
        <w:t xml:space="preserve">itemising all funds and separating them into undesignated and designated sections.  An </w:t>
      </w:r>
      <w:r w:rsidR="00A54122" w:rsidRPr="00A54122">
        <w:rPr>
          <w:rFonts w:ascii="Arial" w:hAnsi="Arial" w:cs="Arial"/>
        </w:rPr>
        <w:t>up-to-date</w:t>
      </w:r>
      <w:r w:rsidRPr="00A54122">
        <w:rPr>
          <w:rFonts w:ascii="Arial" w:hAnsi="Arial" w:cs="Arial"/>
        </w:rPr>
        <w:t xml:space="preserve"> copy of this spreadsheet is printed and given to the General Manager on a monthly basis</w:t>
      </w:r>
      <w:r w:rsidR="00FD54CA" w:rsidRPr="00A54122">
        <w:rPr>
          <w:rFonts w:ascii="Arial" w:hAnsi="Arial" w:cs="Arial"/>
        </w:rPr>
        <w:t xml:space="preserve"> to update our budget and cashflow forecast performance</w:t>
      </w:r>
      <w:r w:rsidRPr="00A54122">
        <w:rPr>
          <w:rFonts w:ascii="Arial" w:hAnsi="Arial" w:cs="Arial"/>
        </w:rPr>
        <w:t>.</w:t>
      </w:r>
    </w:p>
    <w:p w14:paraId="1ED429B0" w14:textId="77777777" w:rsidR="001E4AB1" w:rsidRDefault="001E4AB1" w:rsidP="00917D23">
      <w:pPr>
        <w:pStyle w:val="ListParagraph"/>
        <w:spacing w:before="240" w:after="120"/>
        <w:ind w:left="357"/>
        <w:contextualSpacing w:val="0"/>
        <w:jc w:val="both"/>
        <w:rPr>
          <w:rFonts w:ascii="Arial" w:hAnsi="Arial" w:cs="Arial"/>
          <w:b/>
        </w:rPr>
      </w:pPr>
    </w:p>
    <w:p w14:paraId="33362977" w14:textId="77777777" w:rsidR="001E4AB1" w:rsidRDefault="001E4AB1" w:rsidP="00917D23">
      <w:pPr>
        <w:pStyle w:val="ListParagraph"/>
        <w:spacing w:before="240" w:after="120"/>
        <w:ind w:left="357"/>
        <w:contextualSpacing w:val="0"/>
        <w:jc w:val="both"/>
        <w:rPr>
          <w:rFonts w:ascii="Arial" w:hAnsi="Arial" w:cs="Arial"/>
          <w:b/>
        </w:rPr>
      </w:pPr>
    </w:p>
    <w:p w14:paraId="4A7079EE" w14:textId="77777777" w:rsidR="001E4AB1" w:rsidRDefault="001E4AB1" w:rsidP="00917D23">
      <w:pPr>
        <w:pStyle w:val="ListParagraph"/>
        <w:spacing w:before="240" w:after="120"/>
        <w:ind w:left="357"/>
        <w:contextualSpacing w:val="0"/>
        <w:jc w:val="both"/>
        <w:rPr>
          <w:rFonts w:ascii="Arial" w:hAnsi="Arial" w:cs="Arial"/>
          <w:b/>
        </w:rPr>
      </w:pPr>
    </w:p>
    <w:p w14:paraId="4B161F1F" w14:textId="3FE189CE" w:rsidR="0097448A" w:rsidRPr="00A54122" w:rsidRDefault="0097448A" w:rsidP="00917D23">
      <w:pPr>
        <w:pStyle w:val="ListParagraph"/>
        <w:spacing w:before="240" w:after="120"/>
        <w:ind w:left="357"/>
        <w:contextualSpacing w:val="0"/>
        <w:jc w:val="both"/>
        <w:rPr>
          <w:rFonts w:ascii="Arial" w:hAnsi="Arial" w:cs="Arial"/>
        </w:rPr>
      </w:pPr>
      <w:r w:rsidRPr="00A54122">
        <w:rPr>
          <w:rFonts w:ascii="Arial" w:hAnsi="Arial" w:cs="Arial"/>
          <w:b/>
        </w:rPr>
        <w:lastRenderedPageBreak/>
        <w:t>Quarterly</w:t>
      </w:r>
      <w:r w:rsidRPr="00A54122">
        <w:rPr>
          <w:rFonts w:ascii="Arial" w:hAnsi="Arial" w:cs="Arial"/>
        </w:rPr>
        <w:t xml:space="preserve"> – On a quarterly basis, at the Board meeting, the following shall be prepared and presented to the </w:t>
      </w:r>
      <w:r w:rsidR="00A54122" w:rsidRPr="00A54122">
        <w:rPr>
          <w:rFonts w:ascii="Arial" w:hAnsi="Arial" w:cs="Arial"/>
        </w:rPr>
        <w:t>Board: -</w:t>
      </w:r>
    </w:p>
    <w:p w14:paraId="2AB4D775" w14:textId="77777777" w:rsidR="0097448A" w:rsidRPr="00A54122" w:rsidRDefault="0097448A" w:rsidP="0097448A">
      <w:pPr>
        <w:pStyle w:val="ListParagraph"/>
        <w:numPr>
          <w:ilvl w:val="0"/>
          <w:numId w:val="24"/>
        </w:numPr>
        <w:spacing w:after="120"/>
        <w:ind w:left="1071" w:hanging="357"/>
        <w:jc w:val="both"/>
        <w:rPr>
          <w:rFonts w:ascii="Arial" w:hAnsi="Arial" w:cs="Arial"/>
        </w:rPr>
      </w:pPr>
      <w:r w:rsidRPr="00A54122">
        <w:rPr>
          <w:rFonts w:ascii="Arial" w:hAnsi="Arial" w:cs="Arial"/>
        </w:rPr>
        <w:t>Budget v Actual Expenditure – prepared by the General Manager</w:t>
      </w:r>
    </w:p>
    <w:p w14:paraId="76BA6C42" w14:textId="77777777" w:rsidR="0097448A" w:rsidRPr="00A54122" w:rsidRDefault="0097448A" w:rsidP="0097448A">
      <w:pPr>
        <w:pStyle w:val="ListParagraph"/>
        <w:numPr>
          <w:ilvl w:val="0"/>
          <w:numId w:val="24"/>
        </w:numPr>
        <w:spacing w:after="120"/>
        <w:ind w:left="1071" w:hanging="357"/>
        <w:jc w:val="both"/>
        <w:rPr>
          <w:rFonts w:ascii="Arial" w:hAnsi="Arial" w:cs="Arial"/>
        </w:rPr>
      </w:pPr>
      <w:r w:rsidRPr="00A54122">
        <w:rPr>
          <w:rFonts w:ascii="Arial" w:hAnsi="Arial" w:cs="Arial"/>
        </w:rPr>
        <w:t>Budget and cash flow forecasts – prepared by the General Manager</w:t>
      </w:r>
    </w:p>
    <w:p w14:paraId="42BCA00C" w14:textId="1693618C" w:rsidR="0097448A" w:rsidRDefault="0097448A" w:rsidP="0097448A">
      <w:pPr>
        <w:pStyle w:val="ListParagraph"/>
        <w:numPr>
          <w:ilvl w:val="0"/>
          <w:numId w:val="24"/>
        </w:numPr>
        <w:spacing w:after="120"/>
        <w:ind w:left="1071" w:hanging="357"/>
        <w:jc w:val="both"/>
        <w:rPr>
          <w:rFonts w:ascii="Arial" w:hAnsi="Arial" w:cs="Arial"/>
        </w:rPr>
      </w:pPr>
      <w:r w:rsidRPr="00A54122">
        <w:rPr>
          <w:rFonts w:ascii="Arial" w:hAnsi="Arial" w:cs="Arial"/>
        </w:rPr>
        <w:t>Details of funds received for the year spreadsheet – prepared by the General Manager.</w:t>
      </w:r>
    </w:p>
    <w:p w14:paraId="3D958599" w14:textId="77777777" w:rsidR="00D828B7" w:rsidRDefault="00D828B7" w:rsidP="00D828B7">
      <w:pPr>
        <w:pStyle w:val="ListParagraph"/>
        <w:spacing w:after="120"/>
        <w:ind w:left="1071"/>
        <w:jc w:val="both"/>
        <w:rPr>
          <w:rFonts w:ascii="Arial" w:hAnsi="Arial" w:cs="Arial"/>
        </w:rPr>
      </w:pPr>
    </w:p>
    <w:p w14:paraId="3D654E1E" w14:textId="77777777" w:rsidR="00D828B7" w:rsidRPr="00A54122" w:rsidRDefault="00D828B7" w:rsidP="00D828B7">
      <w:pPr>
        <w:pStyle w:val="ListParagraph"/>
        <w:spacing w:after="120"/>
        <w:ind w:left="1071"/>
        <w:jc w:val="both"/>
        <w:rPr>
          <w:rFonts w:ascii="Arial" w:hAnsi="Arial" w:cs="Arial"/>
        </w:rPr>
      </w:pPr>
    </w:p>
    <w:p w14:paraId="5954BFD4" w14:textId="25CA2249" w:rsidR="00401DB2" w:rsidRPr="00A54122" w:rsidRDefault="00BD0733" w:rsidP="0097448A">
      <w:pPr>
        <w:spacing w:after="120"/>
        <w:jc w:val="both"/>
        <w:rPr>
          <w:rFonts w:ascii="Arial" w:hAnsi="Arial" w:cs="Arial"/>
        </w:rPr>
      </w:pPr>
      <w:r w:rsidRPr="00A54122">
        <w:rPr>
          <w:rFonts w:ascii="Arial" w:hAnsi="Arial" w:cs="Arial"/>
        </w:rPr>
        <w:t>David Glossop</w:t>
      </w:r>
      <w:r w:rsidRPr="00A54122">
        <w:rPr>
          <w:rFonts w:ascii="Arial" w:hAnsi="Arial" w:cs="Arial"/>
        </w:rPr>
        <w:tab/>
      </w:r>
      <w:r w:rsidRPr="00A54122">
        <w:rPr>
          <w:rFonts w:ascii="Arial" w:hAnsi="Arial" w:cs="Arial"/>
        </w:rPr>
        <w:tab/>
      </w:r>
      <w:r w:rsidRPr="00A54122">
        <w:rPr>
          <w:rFonts w:ascii="Arial" w:hAnsi="Arial" w:cs="Arial"/>
        </w:rPr>
        <w:tab/>
      </w:r>
      <w:r w:rsidRPr="00A54122">
        <w:rPr>
          <w:rFonts w:ascii="Arial" w:hAnsi="Arial" w:cs="Arial"/>
        </w:rPr>
        <w:tab/>
      </w:r>
      <w:r w:rsidR="00D828B7">
        <w:rPr>
          <w:rFonts w:ascii="Arial" w:hAnsi="Arial" w:cs="Arial"/>
        </w:rPr>
        <w:tab/>
      </w:r>
      <w:r w:rsidRPr="00A54122">
        <w:rPr>
          <w:rFonts w:ascii="Arial" w:hAnsi="Arial" w:cs="Arial"/>
        </w:rPr>
        <w:t>Nick Adams</w:t>
      </w:r>
    </w:p>
    <w:p w14:paraId="0E332D96" w14:textId="5F2ECE8F" w:rsidR="00BD0733" w:rsidRPr="00A54122" w:rsidRDefault="00BD0733" w:rsidP="0097448A">
      <w:pPr>
        <w:spacing w:after="120"/>
        <w:jc w:val="both"/>
        <w:rPr>
          <w:rFonts w:ascii="Arial" w:hAnsi="Arial" w:cs="Arial"/>
        </w:rPr>
      </w:pPr>
      <w:r w:rsidRPr="00A54122">
        <w:rPr>
          <w:rFonts w:ascii="Arial" w:hAnsi="Arial" w:cs="Arial"/>
        </w:rPr>
        <w:t>General Manager</w:t>
      </w:r>
      <w:r w:rsidRPr="00A54122">
        <w:rPr>
          <w:rFonts w:ascii="Arial" w:hAnsi="Arial" w:cs="Arial"/>
        </w:rPr>
        <w:tab/>
      </w:r>
      <w:r w:rsidRPr="00A54122">
        <w:rPr>
          <w:rFonts w:ascii="Arial" w:hAnsi="Arial" w:cs="Arial"/>
        </w:rPr>
        <w:tab/>
      </w:r>
      <w:r w:rsidRPr="00A54122">
        <w:rPr>
          <w:rFonts w:ascii="Arial" w:hAnsi="Arial" w:cs="Arial"/>
        </w:rPr>
        <w:tab/>
      </w:r>
      <w:r w:rsidRPr="00A54122">
        <w:rPr>
          <w:rFonts w:ascii="Arial" w:hAnsi="Arial" w:cs="Arial"/>
        </w:rPr>
        <w:tab/>
        <w:t>Treasurer</w:t>
      </w:r>
    </w:p>
    <w:p w14:paraId="001FCE02" w14:textId="001E7113" w:rsidR="00BD0733" w:rsidRPr="00A54122" w:rsidRDefault="007204A8" w:rsidP="0097448A">
      <w:pPr>
        <w:spacing w:after="120"/>
        <w:jc w:val="both"/>
        <w:rPr>
          <w:rFonts w:ascii="Arial" w:hAnsi="Arial" w:cs="Arial"/>
        </w:rPr>
      </w:pPr>
      <w:r w:rsidRPr="00A54122">
        <w:rPr>
          <w:rFonts w:ascii="Arial" w:hAnsi="Arial" w:cs="Arial"/>
          <w:noProof/>
          <w:lang w:eastAsia="en-GB"/>
        </w:rPr>
        <w:drawing>
          <wp:inline distT="0" distB="0" distL="0" distR="0" wp14:anchorId="29005453" wp14:editId="0CAFC7A0">
            <wp:extent cx="1012162"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910" cy="507692"/>
                    </a:xfrm>
                    <a:prstGeom prst="rect">
                      <a:avLst/>
                    </a:prstGeom>
                    <a:noFill/>
                    <a:ln>
                      <a:noFill/>
                    </a:ln>
                  </pic:spPr>
                </pic:pic>
              </a:graphicData>
            </a:graphic>
          </wp:inline>
        </w:drawing>
      </w:r>
      <w:r w:rsidR="00917D23" w:rsidRPr="00A54122">
        <w:rPr>
          <w:rFonts w:ascii="Arial" w:hAnsi="Arial" w:cs="Arial"/>
        </w:rPr>
        <w:tab/>
      </w:r>
      <w:r w:rsidR="00917D23" w:rsidRPr="00A54122">
        <w:rPr>
          <w:rFonts w:ascii="Arial" w:hAnsi="Arial" w:cs="Arial"/>
        </w:rPr>
        <w:tab/>
      </w:r>
      <w:r w:rsidR="00917D23" w:rsidRPr="00A54122">
        <w:rPr>
          <w:rFonts w:ascii="Arial" w:hAnsi="Arial" w:cs="Arial"/>
        </w:rPr>
        <w:tab/>
      </w:r>
      <w:r w:rsidR="00917D23" w:rsidRPr="00A54122">
        <w:rPr>
          <w:rFonts w:ascii="Arial" w:hAnsi="Arial" w:cs="Arial"/>
        </w:rPr>
        <w:tab/>
      </w:r>
      <w:r w:rsidR="00917D23" w:rsidRPr="00A54122">
        <w:rPr>
          <w:noProof/>
          <w:lang w:eastAsia="en-GB"/>
        </w:rPr>
        <w:drawing>
          <wp:inline distT="0" distB="0" distL="0" distR="0" wp14:anchorId="637BEDEA" wp14:editId="1E24E1A8">
            <wp:extent cx="1210054" cy="460857"/>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l="13287" t="16617" r="6926" b="35068"/>
                    <a:stretch>
                      <a:fillRect/>
                    </a:stretch>
                  </pic:blipFill>
                  <pic:spPr bwMode="auto">
                    <a:xfrm>
                      <a:off x="0" y="0"/>
                      <a:ext cx="1290189" cy="491377"/>
                    </a:xfrm>
                    <a:prstGeom prst="rect">
                      <a:avLst/>
                    </a:prstGeom>
                    <a:noFill/>
                    <a:ln>
                      <a:noFill/>
                    </a:ln>
                  </pic:spPr>
                </pic:pic>
              </a:graphicData>
            </a:graphic>
          </wp:inline>
        </w:drawing>
      </w:r>
    </w:p>
    <w:p w14:paraId="21B727C2" w14:textId="633C926C" w:rsidR="00BD0733" w:rsidRPr="00A54122" w:rsidRDefault="00B55C19" w:rsidP="0097448A">
      <w:pPr>
        <w:spacing w:after="120"/>
        <w:jc w:val="both"/>
        <w:rPr>
          <w:rFonts w:ascii="Arial" w:hAnsi="Arial" w:cs="Arial"/>
        </w:rPr>
      </w:pPr>
      <w:r w:rsidRPr="00A54122">
        <w:rPr>
          <w:rFonts w:ascii="Arial" w:hAnsi="Arial" w:cs="Arial"/>
        </w:rPr>
        <w:tab/>
      </w:r>
      <w:r w:rsidR="00BD0733" w:rsidRPr="00A54122">
        <w:rPr>
          <w:rFonts w:ascii="Arial" w:hAnsi="Arial" w:cs="Arial"/>
        </w:rPr>
        <w:tab/>
      </w:r>
      <w:r w:rsidR="00BD0733" w:rsidRPr="00A54122">
        <w:rPr>
          <w:rFonts w:ascii="Arial" w:hAnsi="Arial" w:cs="Arial"/>
        </w:rPr>
        <w:tab/>
      </w:r>
      <w:r w:rsidR="00BD0733" w:rsidRPr="00A54122">
        <w:rPr>
          <w:rFonts w:ascii="Arial" w:hAnsi="Arial" w:cs="Arial"/>
        </w:rPr>
        <w:tab/>
      </w:r>
      <w:r w:rsidR="00BD0733" w:rsidRPr="00A54122">
        <w:rPr>
          <w:rFonts w:ascii="Arial" w:hAnsi="Arial" w:cs="Arial"/>
        </w:rPr>
        <w:tab/>
      </w:r>
    </w:p>
    <w:sectPr w:rsidR="00BD0733" w:rsidRPr="00A54122" w:rsidSect="002A4511">
      <w:footerReference w:type="default" r:id="rId2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2DEA" w14:textId="77777777" w:rsidR="00C95998" w:rsidRDefault="00C95998" w:rsidP="004606F1">
      <w:pPr>
        <w:spacing w:after="0" w:line="240" w:lineRule="auto"/>
      </w:pPr>
      <w:r>
        <w:separator/>
      </w:r>
    </w:p>
  </w:endnote>
  <w:endnote w:type="continuationSeparator" w:id="0">
    <w:p w14:paraId="05FC1A50" w14:textId="77777777" w:rsidR="00C95998" w:rsidRDefault="00C95998" w:rsidP="0046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C91D" w14:textId="77777777" w:rsidR="00CB415C" w:rsidRDefault="00CB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7603" w14:textId="77777777" w:rsidR="00CB415C" w:rsidRDefault="00CB4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560594322"/>
      <w:docPartObj>
        <w:docPartGallery w:val="Page Numbers (Bottom of Page)"/>
        <w:docPartUnique/>
      </w:docPartObj>
    </w:sdtPr>
    <w:sdtEndPr>
      <w:rPr>
        <w:rFonts w:asciiTheme="minorHAnsi" w:hAnsiTheme="minorHAnsi" w:cstheme="minorBidi"/>
        <w:i/>
        <w:iCs/>
        <w:noProof/>
        <w:sz w:val="22"/>
        <w:szCs w:val="22"/>
      </w:rPr>
    </w:sdtEndPr>
    <w:sdtContent>
      <w:p w14:paraId="4E2BF760" w14:textId="77777777" w:rsidR="009A3409" w:rsidRDefault="009A340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4500475" w14:textId="47F1F75A" w:rsidR="009A3409" w:rsidRPr="009A3409" w:rsidRDefault="009A3409" w:rsidP="009A3409">
        <w:pPr>
          <w:pStyle w:val="Footer"/>
          <w:jc w:val="right"/>
          <w:rPr>
            <w:i/>
            <w:iCs/>
          </w:rPr>
        </w:pPr>
        <w:r w:rsidRPr="009A3409">
          <w:rPr>
            <w:i/>
            <w:iCs/>
            <w:noProof/>
          </w:rPr>
          <w:t xml:space="preserve">QA Finance Policy and Procedural Guidance last reviewed </w:t>
        </w:r>
        <w:r w:rsidR="00553E22">
          <w:rPr>
            <w:i/>
            <w:iCs/>
            <w:noProof/>
          </w:rPr>
          <w:t>March 25</w:t>
        </w:r>
      </w:p>
    </w:sdtContent>
  </w:sdt>
  <w:p w14:paraId="6B6B8D71" w14:textId="05804126" w:rsidR="00C26950" w:rsidRPr="002A78C4" w:rsidRDefault="00C26950" w:rsidP="00C26950">
    <w:pPr>
      <w:pStyle w:val="Footer"/>
      <w:jc w:val="right"/>
      <w:rPr>
        <w:i/>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799445"/>
      <w:docPartObj>
        <w:docPartGallery w:val="Page Numbers (Bottom of Page)"/>
        <w:docPartUnique/>
      </w:docPartObj>
    </w:sdtPr>
    <w:sdtEndPr>
      <w:rPr>
        <w:i/>
        <w:iCs/>
        <w:noProof/>
      </w:rPr>
    </w:sdtEndPr>
    <w:sdtContent>
      <w:p w14:paraId="6351A896" w14:textId="77777777" w:rsidR="002A78C4" w:rsidRPr="002A78C4" w:rsidRDefault="007C410D" w:rsidP="002A78C4">
        <w:pPr>
          <w:pStyle w:val="Footer"/>
          <w:jc w:val="center"/>
          <w:rPr>
            <w:i/>
            <w:iCs/>
            <w:noProof/>
          </w:rPr>
        </w:pPr>
        <w:r>
          <w:fldChar w:fldCharType="begin"/>
        </w:r>
        <w:r>
          <w:instrText xml:space="preserve"> PAGE   \* MERGEFORMAT </w:instrText>
        </w:r>
        <w:r>
          <w:fldChar w:fldCharType="separate"/>
        </w:r>
        <w:r w:rsidR="00840AF1">
          <w:rPr>
            <w:noProof/>
          </w:rPr>
          <w:t>13</w:t>
        </w:r>
        <w:r>
          <w:rPr>
            <w:noProof/>
          </w:rPr>
          <w:fldChar w:fldCharType="end"/>
        </w:r>
      </w:p>
      <w:p w14:paraId="219A124E" w14:textId="564CC0F8" w:rsidR="007C410D" w:rsidRPr="002A78C4" w:rsidRDefault="00B265C2" w:rsidP="002A78C4">
        <w:pPr>
          <w:pStyle w:val="Footer"/>
          <w:jc w:val="right"/>
          <w:rPr>
            <w:i/>
            <w:iCs/>
          </w:rPr>
        </w:pPr>
        <w:r>
          <w:rPr>
            <w:i/>
            <w:iCs/>
            <w:noProof/>
          </w:rPr>
          <w:t xml:space="preserve">QA Finance </w:t>
        </w:r>
        <w:r w:rsidR="00144854">
          <w:rPr>
            <w:i/>
            <w:iCs/>
            <w:noProof/>
          </w:rPr>
          <w:t>policy and procedure</w:t>
        </w:r>
        <w:r>
          <w:rPr>
            <w:i/>
            <w:iCs/>
            <w:noProof/>
          </w:rPr>
          <w:t xml:space="preserve"> l</w:t>
        </w:r>
        <w:r w:rsidR="002A78C4" w:rsidRPr="002A78C4">
          <w:rPr>
            <w:i/>
            <w:iCs/>
            <w:noProof/>
          </w:rPr>
          <w:t xml:space="preserve">ast reviewed </w:t>
        </w:r>
        <w:r w:rsidR="00CB415C">
          <w:rPr>
            <w:i/>
            <w:iCs/>
            <w:noProof/>
          </w:rPr>
          <w:t>March 25</w:t>
        </w:r>
      </w:p>
    </w:sdtContent>
  </w:sdt>
  <w:p w14:paraId="74CDA25F" w14:textId="77777777" w:rsidR="007B4414" w:rsidRDefault="007B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AF2A" w14:textId="77777777" w:rsidR="00C95998" w:rsidRDefault="00C95998" w:rsidP="004606F1">
      <w:pPr>
        <w:spacing w:after="0" w:line="240" w:lineRule="auto"/>
      </w:pPr>
      <w:r>
        <w:separator/>
      </w:r>
    </w:p>
  </w:footnote>
  <w:footnote w:type="continuationSeparator" w:id="0">
    <w:p w14:paraId="275A4797" w14:textId="77777777" w:rsidR="00C95998" w:rsidRDefault="00C95998" w:rsidP="0046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BA54" w14:textId="77777777" w:rsidR="00CB415C" w:rsidRDefault="00CB4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EB55" w14:textId="44125173" w:rsidR="00450A5E" w:rsidRDefault="00450A5E" w:rsidP="002206F8">
    <w:pPr>
      <w:jc w:val="center"/>
    </w:pPr>
    <w:r w:rsidRPr="00450A5E">
      <w:rPr>
        <w:rFonts w:ascii="Arial" w:hAnsi="Arial" w:cs="Arial"/>
        <w:b/>
        <w:noProof/>
        <w:color w:val="FFFF00"/>
        <w:sz w:val="24"/>
        <w:szCs w:val="24"/>
      </w:rPr>
      <mc:AlternateContent>
        <mc:Choice Requires="wps">
          <w:drawing>
            <wp:anchor distT="0" distB="0" distL="114300" distR="114300" simplePos="0" relativeHeight="251660288" behindDoc="0" locked="0" layoutInCell="1" allowOverlap="1" wp14:anchorId="4DFBF754" wp14:editId="151E462A">
              <wp:simplePos x="0" y="0"/>
              <wp:positionH relativeFrom="column">
                <wp:posOffset>4800600</wp:posOffset>
              </wp:positionH>
              <wp:positionV relativeFrom="paragraph">
                <wp:posOffset>-669290</wp:posOffset>
              </wp:positionV>
              <wp:extent cx="1424305" cy="112649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2BFD0" w14:textId="451B517F" w:rsidR="00450A5E" w:rsidRDefault="00450A5E" w:rsidP="00450A5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BF754" id="_x0000_t202" coordsize="21600,21600" o:spt="202" path="m,l,21600r21600,l21600,xe">
              <v:stroke joinstyle="miter"/>
              <v:path gradientshapeok="t" o:connecttype="rect"/>
            </v:shapetype>
            <v:shape id="Text Box 4" o:spid="_x0000_s1026" type="#_x0000_t202" style="position:absolute;left:0;text-align:left;margin-left:378pt;margin-top:-52.7pt;width:112.15pt;height:88.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" stroked="f">
              <v:textbox style="mso-fit-shape-to-text:t">
                <w:txbxContent>
                  <w:p w14:paraId="44E2BFD0" w14:textId="451B517F" w:rsidR="00450A5E" w:rsidRDefault="00450A5E" w:rsidP="00450A5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AA0B" w14:textId="3473993A" w:rsidR="008B1B67" w:rsidRDefault="008B1B67" w:rsidP="008B1B67">
    <w:pPr>
      <w:pStyle w:val="Header"/>
      <w:jc w:val="center"/>
      <w:rPr>
        <w:rFonts w:ascii="Arial" w:hAnsi="Arial" w:cs="Arial"/>
        <w:b/>
        <w:bCs/>
        <w:noProof/>
        <w:sz w:val="28"/>
        <w:szCs w:val="28"/>
      </w:rPr>
    </w:pPr>
    <w:r>
      <w:rPr>
        <w:rFonts w:ascii="Arial" w:hAnsi="Arial" w:cs="Arial"/>
        <w:b/>
        <w:bCs/>
        <w:noProof/>
        <w:sz w:val="28"/>
        <w:szCs w:val="28"/>
        <w:lang w:eastAsia="en-GB"/>
      </w:rPr>
      <w:drawing>
        <wp:anchor distT="0" distB="0" distL="114300" distR="114300" simplePos="0" relativeHeight="251658240" behindDoc="0" locked="0" layoutInCell="1" allowOverlap="1" wp14:anchorId="1E7E8CF6" wp14:editId="50F1310F">
          <wp:simplePos x="0" y="0"/>
          <wp:positionH relativeFrom="column">
            <wp:posOffset>5144135</wp:posOffset>
          </wp:positionH>
          <wp:positionV relativeFrom="paragraph">
            <wp:posOffset>-447675</wp:posOffset>
          </wp:positionV>
          <wp:extent cx="1446530" cy="1210310"/>
          <wp:effectExtent l="0" t="0" r="127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210310"/>
                  </a:xfrm>
                  <a:prstGeom prst="rect">
                    <a:avLst/>
                  </a:prstGeom>
                  <a:noFill/>
                </pic:spPr>
              </pic:pic>
            </a:graphicData>
          </a:graphic>
          <wp14:sizeRelH relativeFrom="page">
            <wp14:pctWidth>0</wp14:pctWidth>
          </wp14:sizeRelH>
          <wp14:sizeRelV relativeFrom="page">
            <wp14:pctHeight>0</wp14:pctHeight>
          </wp14:sizeRelV>
        </wp:anchor>
      </w:drawing>
    </w:r>
  </w:p>
  <w:p w14:paraId="02A6CD86" w14:textId="33EA094D" w:rsidR="008B1B67" w:rsidRDefault="008B1B67" w:rsidP="008B1B67">
    <w:pPr>
      <w:pStyle w:val="Header"/>
      <w:jc w:val="center"/>
      <w:rPr>
        <w:rFonts w:ascii="Arial" w:hAnsi="Arial" w:cs="Arial"/>
        <w:b/>
        <w:bCs/>
        <w:noProof/>
        <w:sz w:val="28"/>
        <w:szCs w:val="28"/>
      </w:rPr>
    </w:pPr>
  </w:p>
  <w:p w14:paraId="02152089" w14:textId="602F6B28" w:rsidR="008B1B67" w:rsidRDefault="008B1B67" w:rsidP="008B1B67">
    <w:pPr>
      <w:pStyle w:val="Header"/>
      <w:jc w:val="center"/>
      <w:rPr>
        <w:rFonts w:ascii="Arial" w:hAnsi="Arial" w:cs="Arial"/>
        <w:b/>
        <w:bCs/>
        <w:noProof/>
        <w:sz w:val="28"/>
        <w:szCs w:val="28"/>
      </w:rPr>
    </w:pPr>
  </w:p>
  <w:p w14:paraId="5904CB81" w14:textId="77777777" w:rsidR="008B1B67" w:rsidRDefault="008B1B67" w:rsidP="008B1B67">
    <w:pPr>
      <w:pStyle w:val="Header"/>
      <w:jc w:val="center"/>
      <w:rPr>
        <w:rFonts w:ascii="Arial" w:hAnsi="Arial" w:cs="Arial"/>
        <w:b/>
        <w:bCs/>
        <w:sz w:val="28"/>
        <w:szCs w:val="28"/>
      </w:rPr>
    </w:pPr>
  </w:p>
  <w:p w14:paraId="50A9CF9A" w14:textId="4FF3DA26" w:rsidR="009A5657" w:rsidRDefault="008B1B67" w:rsidP="008B1B67">
    <w:pPr>
      <w:pStyle w:val="Header"/>
      <w:jc w:val="center"/>
      <w:rPr>
        <w:rFonts w:ascii="Arial" w:hAnsi="Arial" w:cs="Arial"/>
        <w:b/>
        <w:bCs/>
        <w:sz w:val="28"/>
        <w:szCs w:val="28"/>
      </w:rPr>
    </w:pPr>
    <w:r>
      <w:rPr>
        <w:rFonts w:ascii="Arial" w:hAnsi="Arial" w:cs="Arial"/>
        <w:b/>
        <w:bCs/>
        <w:sz w:val="28"/>
        <w:szCs w:val="28"/>
      </w:rPr>
      <w:t>THE WHEELS PROJECT LTD</w:t>
    </w:r>
  </w:p>
  <w:p w14:paraId="24A447D1" w14:textId="26C49C2F" w:rsidR="008B1B67" w:rsidRPr="00A54122" w:rsidRDefault="008B1B67" w:rsidP="008B1B67">
    <w:pPr>
      <w:pStyle w:val="Header"/>
      <w:jc w:val="center"/>
      <w:rPr>
        <w:rFonts w:ascii="Arial" w:hAnsi="Arial" w:cs="Arial"/>
        <w:b/>
        <w:bCs/>
        <w:sz w:val="24"/>
        <w:szCs w:val="24"/>
      </w:rPr>
    </w:pPr>
    <w:r w:rsidRPr="00A54122">
      <w:rPr>
        <w:rFonts w:ascii="Arial" w:hAnsi="Arial" w:cs="Arial"/>
        <w:b/>
        <w:bCs/>
        <w:sz w:val="24"/>
        <w:szCs w:val="24"/>
      </w:rPr>
      <w:t>31</w:t>
    </w:r>
    <w:r w:rsidR="00A44AD9" w:rsidRPr="00A54122">
      <w:rPr>
        <w:rFonts w:ascii="Arial" w:hAnsi="Arial" w:cs="Arial"/>
        <w:b/>
        <w:bCs/>
        <w:sz w:val="24"/>
        <w:szCs w:val="24"/>
      </w:rPr>
      <w:t xml:space="preserve"> </w:t>
    </w:r>
    <w:r w:rsidRPr="00A54122">
      <w:rPr>
        <w:rFonts w:ascii="Arial" w:hAnsi="Arial" w:cs="Arial"/>
        <w:b/>
        <w:bCs/>
        <w:sz w:val="24"/>
        <w:szCs w:val="24"/>
      </w:rPr>
      <w:t>-</w:t>
    </w:r>
    <w:r w:rsidR="00A44AD9" w:rsidRPr="00A54122">
      <w:rPr>
        <w:rFonts w:ascii="Arial" w:hAnsi="Arial" w:cs="Arial"/>
        <w:b/>
        <w:bCs/>
        <w:sz w:val="24"/>
        <w:szCs w:val="24"/>
      </w:rPr>
      <w:t xml:space="preserve"> </w:t>
    </w:r>
    <w:r w:rsidRPr="00A54122">
      <w:rPr>
        <w:rFonts w:ascii="Arial" w:hAnsi="Arial" w:cs="Arial"/>
        <w:b/>
        <w:bCs/>
        <w:sz w:val="24"/>
        <w:szCs w:val="24"/>
      </w:rPr>
      <w:t>32 Bonville Road</w:t>
    </w:r>
  </w:p>
  <w:p w14:paraId="417A74BF" w14:textId="372F2427" w:rsidR="008B1B67" w:rsidRPr="00A54122" w:rsidRDefault="008B1B67" w:rsidP="008B1B67">
    <w:pPr>
      <w:pStyle w:val="Header"/>
      <w:jc w:val="center"/>
      <w:rPr>
        <w:rFonts w:ascii="Arial" w:hAnsi="Arial" w:cs="Arial"/>
        <w:b/>
        <w:bCs/>
        <w:sz w:val="24"/>
        <w:szCs w:val="24"/>
      </w:rPr>
    </w:pPr>
    <w:r w:rsidRPr="00A54122">
      <w:rPr>
        <w:rFonts w:ascii="Arial" w:hAnsi="Arial" w:cs="Arial"/>
        <w:b/>
        <w:bCs/>
        <w:sz w:val="24"/>
        <w:szCs w:val="24"/>
      </w:rPr>
      <w:t>Brislington</w:t>
    </w:r>
  </w:p>
  <w:p w14:paraId="396241D2" w14:textId="2168F134" w:rsidR="008B1B67" w:rsidRPr="00A54122" w:rsidRDefault="008B1B67" w:rsidP="00A54122">
    <w:pPr>
      <w:pStyle w:val="Header"/>
      <w:jc w:val="center"/>
      <w:rPr>
        <w:rFonts w:ascii="Arial" w:hAnsi="Arial" w:cs="Arial"/>
        <w:b/>
        <w:bCs/>
        <w:sz w:val="24"/>
        <w:szCs w:val="24"/>
      </w:rPr>
    </w:pPr>
    <w:r w:rsidRPr="00A54122">
      <w:rPr>
        <w:rFonts w:ascii="Arial" w:hAnsi="Arial" w:cs="Arial"/>
        <w:b/>
        <w:bCs/>
        <w:sz w:val="24"/>
        <w:szCs w:val="24"/>
      </w:rPr>
      <w:t>Bristol</w:t>
    </w:r>
    <w:r w:rsidR="00A54122" w:rsidRPr="00A54122">
      <w:rPr>
        <w:rFonts w:ascii="Arial" w:hAnsi="Arial" w:cs="Arial"/>
        <w:b/>
        <w:bCs/>
        <w:sz w:val="24"/>
        <w:szCs w:val="24"/>
      </w:rPr>
      <w:t xml:space="preserve"> </w:t>
    </w:r>
    <w:r w:rsidRPr="00A54122">
      <w:rPr>
        <w:rFonts w:ascii="Arial" w:hAnsi="Arial" w:cs="Arial"/>
        <w:b/>
        <w:bCs/>
        <w:sz w:val="24"/>
        <w:szCs w:val="24"/>
      </w:rPr>
      <w:t>BS4 5QH</w:t>
    </w:r>
  </w:p>
  <w:p w14:paraId="337C84A9" w14:textId="4BCE0352" w:rsidR="008B1B67" w:rsidRPr="00A54122" w:rsidRDefault="008B1B67" w:rsidP="008B1B67">
    <w:pPr>
      <w:pStyle w:val="Header"/>
      <w:jc w:val="center"/>
      <w:rPr>
        <w:rFonts w:ascii="Arial" w:hAnsi="Arial" w:cs="Arial"/>
        <w:sz w:val="18"/>
        <w:szCs w:val="18"/>
      </w:rPr>
    </w:pPr>
    <w:r w:rsidRPr="00A54122">
      <w:rPr>
        <w:rFonts w:ascii="Arial" w:hAnsi="Arial" w:cs="Arial"/>
        <w:sz w:val="18"/>
        <w:szCs w:val="18"/>
      </w:rPr>
      <w:t>Registered Charity No. 1081236</w:t>
    </w:r>
  </w:p>
  <w:p w14:paraId="1D8E2DAD" w14:textId="77777777" w:rsidR="009A5657" w:rsidRPr="00A54122" w:rsidRDefault="009A5657" w:rsidP="009A5657">
    <w:pPr>
      <w:pStyle w:val="Header"/>
    </w:pPr>
  </w:p>
  <w:tbl>
    <w:tblPr>
      <w:tblStyle w:val="TableGrid"/>
      <w:tblW w:w="0" w:type="auto"/>
      <w:tblLook w:val="04A0" w:firstRow="1" w:lastRow="0" w:firstColumn="1" w:lastColumn="0" w:noHBand="0" w:noVBand="1"/>
    </w:tblPr>
    <w:tblGrid>
      <w:gridCol w:w="9322"/>
    </w:tblGrid>
    <w:tr w:rsidR="005D3E86" w14:paraId="2A9BE084" w14:textId="77777777" w:rsidTr="00A44AD9">
      <w:tc>
        <w:tcPr>
          <w:tcW w:w="9322" w:type="dxa"/>
          <w:shd w:val="clear" w:color="auto" w:fill="0000FF"/>
        </w:tcPr>
        <w:p w14:paraId="3FB55573" w14:textId="437F6AEB" w:rsidR="005D3E86" w:rsidRDefault="00545840" w:rsidP="009A5657">
          <w:pPr>
            <w:pStyle w:val="Header"/>
            <w:jc w:val="center"/>
            <w:rPr>
              <w:rFonts w:ascii="Arial" w:hAnsi="Arial" w:cs="Arial"/>
              <w:b/>
              <w:bCs/>
              <w:color w:val="FFFF00"/>
              <w:sz w:val="36"/>
              <w:szCs w:val="36"/>
              <w:highlight w:val="blue"/>
            </w:rPr>
          </w:pPr>
          <w:r>
            <w:tab/>
          </w:r>
          <w:r w:rsidR="00A44AD9">
            <w:rPr>
              <w:rFonts w:ascii="Arial" w:hAnsi="Arial" w:cs="Arial"/>
              <w:b/>
              <w:bCs/>
              <w:color w:val="FFFF00"/>
              <w:sz w:val="36"/>
              <w:szCs w:val="36"/>
              <w:highlight w:val="blue"/>
            </w:rPr>
            <w:br/>
            <w:t>FINANCIAL POLICY AND PROCEDURES</w:t>
          </w:r>
          <w:r w:rsidR="00A44AD9">
            <w:rPr>
              <w:rFonts w:ascii="Arial" w:hAnsi="Arial" w:cs="Arial"/>
              <w:b/>
              <w:bCs/>
              <w:color w:val="FFFF00"/>
              <w:sz w:val="36"/>
              <w:szCs w:val="36"/>
              <w:highlight w:val="blue"/>
            </w:rPr>
            <w:br/>
          </w:r>
        </w:p>
      </w:tc>
    </w:tr>
  </w:tbl>
  <w:p w14:paraId="76BCE59B" w14:textId="1A916097" w:rsidR="009A5657" w:rsidRPr="009A5657" w:rsidRDefault="00545840" w:rsidP="009A5657">
    <w:pPr>
      <w:pStyle w:val="Header"/>
      <w:jc w:val="center"/>
      <w:rPr>
        <w:rFonts w:ascii="Arial" w:hAnsi="Arial" w:cs="Arial"/>
        <w:b/>
        <w:bCs/>
        <w:color w:val="FFFF00"/>
        <w:sz w:val="36"/>
        <w:szCs w:val="36"/>
      </w:rPr>
    </w:pPr>
    <w:r>
      <w:rPr>
        <w:rFonts w:ascii="Arial" w:hAnsi="Arial" w:cs="Arial"/>
        <w:b/>
        <w:bCs/>
        <w:color w:val="FFFF00"/>
        <w:sz w:val="36"/>
        <w:szCs w:val="36"/>
        <w:highlight w:val="blue"/>
      </w:rPr>
      <w:br/>
    </w:r>
    <w:r w:rsidR="009A5657" w:rsidRPr="009A5657">
      <w:rPr>
        <w:rFonts w:ascii="Arial" w:hAnsi="Arial" w:cs="Arial"/>
        <w:b/>
        <w:bCs/>
        <w:color w:val="FFFF00"/>
        <w:sz w:val="36"/>
        <w:szCs w:val="36"/>
        <w:highlight w:val="blu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6229B"/>
    <w:multiLevelType w:val="hybridMultilevel"/>
    <w:tmpl w:val="A6DE15B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88053C9"/>
    <w:multiLevelType w:val="hybridMultilevel"/>
    <w:tmpl w:val="F578B5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8A55950"/>
    <w:multiLevelType w:val="multilevel"/>
    <w:tmpl w:val="AD2CE1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3763B"/>
    <w:multiLevelType w:val="hybridMultilevel"/>
    <w:tmpl w:val="0682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96400"/>
    <w:multiLevelType w:val="hybridMultilevel"/>
    <w:tmpl w:val="3842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1D6D55"/>
    <w:multiLevelType w:val="hybridMultilevel"/>
    <w:tmpl w:val="6326F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7D30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47BE9"/>
    <w:multiLevelType w:val="hybridMultilevel"/>
    <w:tmpl w:val="FB3004E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30E91947"/>
    <w:multiLevelType w:val="hybridMultilevel"/>
    <w:tmpl w:val="00D89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FA2B66"/>
    <w:multiLevelType w:val="hybridMultilevel"/>
    <w:tmpl w:val="3ED621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7933FFE"/>
    <w:multiLevelType w:val="hybridMultilevel"/>
    <w:tmpl w:val="4A6684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7D363DC"/>
    <w:multiLevelType w:val="hybridMultilevel"/>
    <w:tmpl w:val="534CF8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CB07AE7"/>
    <w:multiLevelType w:val="hybridMultilevel"/>
    <w:tmpl w:val="6B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36CA7"/>
    <w:multiLevelType w:val="hybridMultilevel"/>
    <w:tmpl w:val="471EB5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AE039AA"/>
    <w:multiLevelType w:val="hybridMultilevel"/>
    <w:tmpl w:val="F4F85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AC4AA3"/>
    <w:multiLevelType w:val="hybridMultilevel"/>
    <w:tmpl w:val="468A70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3505DF9"/>
    <w:multiLevelType w:val="multilevel"/>
    <w:tmpl w:val="BB2C39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DA1409"/>
    <w:multiLevelType w:val="hybridMultilevel"/>
    <w:tmpl w:val="BF54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438F1"/>
    <w:multiLevelType w:val="hybridMultilevel"/>
    <w:tmpl w:val="60086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86139F"/>
    <w:multiLevelType w:val="hybridMultilevel"/>
    <w:tmpl w:val="03F2B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691037"/>
    <w:multiLevelType w:val="hybridMultilevel"/>
    <w:tmpl w:val="A6D00B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2EC3F9E"/>
    <w:multiLevelType w:val="hybridMultilevel"/>
    <w:tmpl w:val="49BE9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1C2419"/>
    <w:multiLevelType w:val="multilevel"/>
    <w:tmpl w:val="172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C7F2F"/>
    <w:multiLevelType w:val="hybridMultilevel"/>
    <w:tmpl w:val="14C2AB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6E8D6C4B"/>
    <w:multiLevelType w:val="hybridMultilevel"/>
    <w:tmpl w:val="8976E1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ED2401A"/>
    <w:multiLevelType w:val="hybridMultilevel"/>
    <w:tmpl w:val="D5E8C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7C7135"/>
    <w:multiLevelType w:val="hybridMultilevel"/>
    <w:tmpl w:val="B2448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BE7D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74876"/>
    <w:multiLevelType w:val="hybridMultilevel"/>
    <w:tmpl w:val="2CEA67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F412B3D"/>
    <w:multiLevelType w:val="hybridMultilevel"/>
    <w:tmpl w:val="8CCAA644"/>
    <w:lvl w:ilvl="0" w:tplc="E52EBC2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1530755255">
    <w:abstractNumId w:val="3"/>
  </w:num>
  <w:num w:numId="2" w16cid:durableId="484393279">
    <w:abstractNumId w:val="0"/>
  </w:num>
  <w:num w:numId="3" w16cid:durableId="1616862880">
    <w:abstractNumId w:val="14"/>
  </w:num>
  <w:num w:numId="4" w16cid:durableId="1034190672">
    <w:abstractNumId w:val="7"/>
  </w:num>
  <w:num w:numId="5" w16cid:durableId="443425600">
    <w:abstractNumId w:val="20"/>
  </w:num>
  <w:num w:numId="6" w16cid:durableId="2042394029">
    <w:abstractNumId w:val="22"/>
  </w:num>
  <w:num w:numId="7" w16cid:durableId="515576859">
    <w:abstractNumId w:val="9"/>
  </w:num>
  <w:num w:numId="8" w16cid:durableId="1374577584">
    <w:abstractNumId w:val="27"/>
  </w:num>
  <w:num w:numId="9" w16cid:durableId="2144231402">
    <w:abstractNumId w:val="1"/>
  </w:num>
  <w:num w:numId="10" w16cid:durableId="1054039734">
    <w:abstractNumId w:val="17"/>
  </w:num>
  <w:num w:numId="11" w16cid:durableId="1742437089">
    <w:abstractNumId w:val="28"/>
  </w:num>
  <w:num w:numId="12" w16cid:durableId="1643778258">
    <w:abstractNumId w:val="21"/>
  </w:num>
  <w:num w:numId="13" w16cid:durableId="1577322940">
    <w:abstractNumId w:val="24"/>
  </w:num>
  <w:num w:numId="14" w16cid:durableId="2040156416">
    <w:abstractNumId w:val="13"/>
  </w:num>
  <w:num w:numId="15" w16cid:durableId="261646353">
    <w:abstractNumId w:val="2"/>
  </w:num>
  <w:num w:numId="16" w16cid:durableId="1883594588">
    <w:abstractNumId w:val="11"/>
  </w:num>
  <w:num w:numId="17" w16cid:durableId="1677996782">
    <w:abstractNumId w:val="25"/>
  </w:num>
  <w:num w:numId="18" w16cid:durableId="126777517">
    <w:abstractNumId w:val="12"/>
  </w:num>
  <w:num w:numId="19" w16cid:durableId="1968899104">
    <w:abstractNumId w:val="30"/>
  </w:num>
  <w:num w:numId="20" w16cid:durableId="1147358149">
    <w:abstractNumId w:val="29"/>
  </w:num>
  <w:num w:numId="21" w16cid:durableId="1045644113">
    <w:abstractNumId w:val="4"/>
  </w:num>
  <w:num w:numId="22" w16cid:durableId="1846626286">
    <w:abstractNumId w:val="10"/>
  </w:num>
  <w:num w:numId="23" w16cid:durableId="1731997948">
    <w:abstractNumId w:val="8"/>
  </w:num>
  <w:num w:numId="24" w16cid:durableId="612323862">
    <w:abstractNumId w:val="16"/>
  </w:num>
  <w:num w:numId="25" w16cid:durableId="1432815250">
    <w:abstractNumId w:val="5"/>
  </w:num>
  <w:num w:numId="26" w16cid:durableId="1892421129">
    <w:abstractNumId w:val="23"/>
  </w:num>
  <w:num w:numId="27" w16cid:durableId="1822961981">
    <w:abstractNumId w:val="19"/>
  </w:num>
  <w:num w:numId="28" w16cid:durableId="834108734">
    <w:abstractNumId w:val="18"/>
  </w:num>
  <w:num w:numId="29" w16cid:durableId="927881367">
    <w:abstractNumId w:val="26"/>
  </w:num>
  <w:num w:numId="30" w16cid:durableId="788621439">
    <w:abstractNumId w:val="6"/>
  </w:num>
  <w:num w:numId="31" w16cid:durableId="186673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F1"/>
    <w:rsid w:val="000014E4"/>
    <w:rsid w:val="0002033A"/>
    <w:rsid w:val="000271E7"/>
    <w:rsid w:val="00030C17"/>
    <w:rsid w:val="00031A33"/>
    <w:rsid w:val="000465C3"/>
    <w:rsid w:val="00071A56"/>
    <w:rsid w:val="00076317"/>
    <w:rsid w:val="00081A37"/>
    <w:rsid w:val="0008538B"/>
    <w:rsid w:val="0009084E"/>
    <w:rsid w:val="00090CAA"/>
    <w:rsid w:val="000979DD"/>
    <w:rsid w:val="000A65A0"/>
    <w:rsid w:val="000B295E"/>
    <w:rsid w:val="000B4829"/>
    <w:rsid w:val="000C29B3"/>
    <w:rsid w:val="000C700F"/>
    <w:rsid w:val="000D2D6B"/>
    <w:rsid w:val="000E40DF"/>
    <w:rsid w:val="000F3ABA"/>
    <w:rsid w:val="000F7C3F"/>
    <w:rsid w:val="001015EA"/>
    <w:rsid w:val="001443EE"/>
    <w:rsid w:val="00144854"/>
    <w:rsid w:val="00146235"/>
    <w:rsid w:val="0015401D"/>
    <w:rsid w:val="001562D9"/>
    <w:rsid w:val="00156F3A"/>
    <w:rsid w:val="001571D1"/>
    <w:rsid w:val="00160D94"/>
    <w:rsid w:val="00164471"/>
    <w:rsid w:val="00166200"/>
    <w:rsid w:val="0017530E"/>
    <w:rsid w:val="001816C5"/>
    <w:rsid w:val="00185C28"/>
    <w:rsid w:val="001923C1"/>
    <w:rsid w:val="001A7DB3"/>
    <w:rsid w:val="001B1793"/>
    <w:rsid w:val="001C2289"/>
    <w:rsid w:val="001D176D"/>
    <w:rsid w:val="001E1185"/>
    <w:rsid w:val="001E246D"/>
    <w:rsid w:val="001E2740"/>
    <w:rsid w:val="001E4AB1"/>
    <w:rsid w:val="001F4888"/>
    <w:rsid w:val="0020358B"/>
    <w:rsid w:val="002124A5"/>
    <w:rsid w:val="002206F8"/>
    <w:rsid w:val="00220C64"/>
    <w:rsid w:val="002230D8"/>
    <w:rsid w:val="00243E3E"/>
    <w:rsid w:val="00245903"/>
    <w:rsid w:val="00247D3E"/>
    <w:rsid w:val="00260BC8"/>
    <w:rsid w:val="00273F76"/>
    <w:rsid w:val="00276374"/>
    <w:rsid w:val="002859A2"/>
    <w:rsid w:val="002919CB"/>
    <w:rsid w:val="00295B78"/>
    <w:rsid w:val="002A4511"/>
    <w:rsid w:val="002A5702"/>
    <w:rsid w:val="002A7171"/>
    <w:rsid w:val="002A78C4"/>
    <w:rsid w:val="002E2989"/>
    <w:rsid w:val="002E4E21"/>
    <w:rsid w:val="002E5565"/>
    <w:rsid w:val="002F27B8"/>
    <w:rsid w:val="002F519D"/>
    <w:rsid w:val="00323679"/>
    <w:rsid w:val="00341E94"/>
    <w:rsid w:val="003501F9"/>
    <w:rsid w:val="00351C35"/>
    <w:rsid w:val="003556FF"/>
    <w:rsid w:val="00371AF0"/>
    <w:rsid w:val="0037289D"/>
    <w:rsid w:val="00383006"/>
    <w:rsid w:val="00384C1F"/>
    <w:rsid w:val="003855B0"/>
    <w:rsid w:val="00391272"/>
    <w:rsid w:val="00392BF9"/>
    <w:rsid w:val="00393694"/>
    <w:rsid w:val="00394B80"/>
    <w:rsid w:val="003A15CB"/>
    <w:rsid w:val="003B472B"/>
    <w:rsid w:val="003B5AF0"/>
    <w:rsid w:val="003C10BD"/>
    <w:rsid w:val="003C6D8A"/>
    <w:rsid w:val="003D3A97"/>
    <w:rsid w:val="003D722D"/>
    <w:rsid w:val="003F187E"/>
    <w:rsid w:val="00401DB2"/>
    <w:rsid w:val="00407905"/>
    <w:rsid w:val="004154CF"/>
    <w:rsid w:val="00434334"/>
    <w:rsid w:val="00441605"/>
    <w:rsid w:val="00450A5E"/>
    <w:rsid w:val="004563C6"/>
    <w:rsid w:val="004606F1"/>
    <w:rsid w:val="00466E32"/>
    <w:rsid w:val="00476C39"/>
    <w:rsid w:val="0048148C"/>
    <w:rsid w:val="00483970"/>
    <w:rsid w:val="00496E71"/>
    <w:rsid w:val="004D076B"/>
    <w:rsid w:val="004D7FA7"/>
    <w:rsid w:val="004E4E82"/>
    <w:rsid w:val="00502703"/>
    <w:rsid w:val="00504FCB"/>
    <w:rsid w:val="005056CD"/>
    <w:rsid w:val="00505BD1"/>
    <w:rsid w:val="00524F1F"/>
    <w:rsid w:val="00533947"/>
    <w:rsid w:val="00545840"/>
    <w:rsid w:val="00546520"/>
    <w:rsid w:val="00553878"/>
    <w:rsid w:val="00553E22"/>
    <w:rsid w:val="005708E0"/>
    <w:rsid w:val="00570E45"/>
    <w:rsid w:val="00584F9B"/>
    <w:rsid w:val="00586B3A"/>
    <w:rsid w:val="00595B53"/>
    <w:rsid w:val="005C77F6"/>
    <w:rsid w:val="005D1696"/>
    <w:rsid w:val="005D3E86"/>
    <w:rsid w:val="005D694A"/>
    <w:rsid w:val="005D6B41"/>
    <w:rsid w:val="005E1BD6"/>
    <w:rsid w:val="005F3FF7"/>
    <w:rsid w:val="005F6465"/>
    <w:rsid w:val="005F7D06"/>
    <w:rsid w:val="006079A8"/>
    <w:rsid w:val="006146C7"/>
    <w:rsid w:val="00635AA8"/>
    <w:rsid w:val="006443CF"/>
    <w:rsid w:val="00653CEC"/>
    <w:rsid w:val="00656686"/>
    <w:rsid w:val="006579B9"/>
    <w:rsid w:val="00661A94"/>
    <w:rsid w:val="00673EC2"/>
    <w:rsid w:val="0068425B"/>
    <w:rsid w:val="006934EB"/>
    <w:rsid w:val="00694F85"/>
    <w:rsid w:val="006A5AA6"/>
    <w:rsid w:val="006B4E2A"/>
    <w:rsid w:val="006B588A"/>
    <w:rsid w:val="006B7ECF"/>
    <w:rsid w:val="006C4902"/>
    <w:rsid w:val="006D172A"/>
    <w:rsid w:val="006D55D7"/>
    <w:rsid w:val="006D6B26"/>
    <w:rsid w:val="006F5F4B"/>
    <w:rsid w:val="006F7E1F"/>
    <w:rsid w:val="007204A8"/>
    <w:rsid w:val="007330A2"/>
    <w:rsid w:val="007429FD"/>
    <w:rsid w:val="00750E5E"/>
    <w:rsid w:val="007A3D5B"/>
    <w:rsid w:val="007A63FE"/>
    <w:rsid w:val="007B0A6B"/>
    <w:rsid w:val="007B3D98"/>
    <w:rsid w:val="007B4414"/>
    <w:rsid w:val="007C410D"/>
    <w:rsid w:val="007E3A56"/>
    <w:rsid w:val="007E7755"/>
    <w:rsid w:val="007F33C7"/>
    <w:rsid w:val="00801378"/>
    <w:rsid w:val="00803A8F"/>
    <w:rsid w:val="00811E06"/>
    <w:rsid w:val="0082758C"/>
    <w:rsid w:val="00840AF1"/>
    <w:rsid w:val="008518AB"/>
    <w:rsid w:val="00857BF5"/>
    <w:rsid w:val="0087027B"/>
    <w:rsid w:val="008708C4"/>
    <w:rsid w:val="00872B89"/>
    <w:rsid w:val="0088360B"/>
    <w:rsid w:val="00883D6C"/>
    <w:rsid w:val="00892F96"/>
    <w:rsid w:val="00892FB9"/>
    <w:rsid w:val="008958EC"/>
    <w:rsid w:val="00895F7A"/>
    <w:rsid w:val="008A0C16"/>
    <w:rsid w:val="008B0156"/>
    <w:rsid w:val="008B0E70"/>
    <w:rsid w:val="008B1B67"/>
    <w:rsid w:val="008B2861"/>
    <w:rsid w:val="008B4117"/>
    <w:rsid w:val="008B64FA"/>
    <w:rsid w:val="008D1889"/>
    <w:rsid w:val="008F5C3A"/>
    <w:rsid w:val="00901506"/>
    <w:rsid w:val="00906E30"/>
    <w:rsid w:val="00917D23"/>
    <w:rsid w:val="0092130D"/>
    <w:rsid w:val="00923530"/>
    <w:rsid w:val="00924E0A"/>
    <w:rsid w:val="0093043A"/>
    <w:rsid w:val="009333A1"/>
    <w:rsid w:val="00936F48"/>
    <w:rsid w:val="009440CA"/>
    <w:rsid w:val="0096527A"/>
    <w:rsid w:val="0097448A"/>
    <w:rsid w:val="00982E0B"/>
    <w:rsid w:val="009950CF"/>
    <w:rsid w:val="009A0A71"/>
    <w:rsid w:val="009A3409"/>
    <w:rsid w:val="009A5657"/>
    <w:rsid w:val="009B5F06"/>
    <w:rsid w:val="009D48C3"/>
    <w:rsid w:val="009E29DA"/>
    <w:rsid w:val="009E2FC2"/>
    <w:rsid w:val="009E56B0"/>
    <w:rsid w:val="009F0A4B"/>
    <w:rsid w:val="009F5086"/>
    <w:rsid w:val="00A02729"/>
    <w:rsid w:val="00A136BF"/>
    <w:rsid w:val="00A14992"/>
    <w:rsid w:val="00A319FC"/>
    <w:rsid w:val="00A31ABE"/>
    <w:rsid w:val="00A347DD"/>
    <w:rsid w:val="00A44AD9"/>
    <w:rsid w:val="00A54122"/>
    <w:rsid w:val="00A60339"/>
    <w:rsid w:val="00A66B4A"/>
    <w:rsid w:val="00A71A2E"/>
    <w:rsid w:val="00A74EAE"/>
    <w:rsid w:val="00A761BA"/>
    <w:rsid w:val="00A97BAE"/>
    <w:rsid w:val="00AA0441"/>
    <w:rsid w:val="00AA624C"/>
    <w:rsid w:val="00AB17CB"/>
    <w:rsid w:val="00AB62C1"/>
    <w:rsid w:val="00AB63E3"/>
    <w:rsid w:val="00AE0921"/>
    <w:rsid w:val="00AE1D75"/>
    <w:rsid w:val="00AE22DC"/>
    <w:rsid w:val="00B03CE1"/>
    <w:rsid w:val="00B1725F"/>
    <w:rsid w:val="00B2545D"/>
    <w:rsid w:val="00B265C2"/>
    <w:rsid w:val="00B34B21"/>
    <w:rsid w:val="00B37931"/>
    <w:rsid w:val="00B41A37"/>
    <w:rsid w:val="00B43A0A"/>
    <w:rsid w:val="00B55C19"/>
    <w:rsid w:val="00B62EB3"/>
    <w:rsid w:val="00B66D7F"/>
    <w:rsid w:val="00B67CAB"/>
    <w:rsid w:val="00B928DB"/>
    <w:rsid w:val="00B94944"/>
    <w:rsid w:val="00BA0B9B"/>
    <w:rsid w:val="00BA1542"/>
    <w:rsid w:val="00BC2CB9"/>
    <w:rsid w:val="00BC44F8"/>
    <w:rsid w:val="00BD0733"/>
    <w:rsid w:val="00BD436F"/>
    <w:rsid w:val="00BE10D3"/>
    <w:rsid w:val="00BE2E24"/>
    <w:rsid w:val="00BE67E7"/>
    <w:rsid w:val="00BE6E77"/>
    <w:rsid w:val="00BE7DF5"/>
    <w:rsid w:val="00BF3974"/>
    <w:rsid w:val="00C141F1"/>
    <w:rsid w:val="00C15BEE"/>
    <w:rsid w:val="00C23AFC"/>
    <w:rsid w:val="00C26950"/>
    <w:rsid w:val="00C34A68"/>
    <w:rsid w:val="00C542AF"/>
    <w:rsid w:val="00C61D98"/>
    <w:rsid w:val="00C7168D"/>
    <w:rsid w:val="00C77559"/>
    <w:rsid w:val="00C87D03"/>
    <w:rsid w:val="00C93F1D"/>
    <w:rsid w:val="00C958BF"/>
    <w:rsid w:val="00C95998"/>
    <w:rsid w:val="00C96BFA"/>
    <w:rsid w:val="00CA3E62"/>
    <w:rsid w:val="00CA4282"/>
    <w:rsid w:val="00CB2E51"/>
    <w:rsid w:val="00CB415C"/>
    <w:rsid w:val="00CB5D84"/>
    <w:rsid w:val="00CD6881"/>
    <w:rsid w:val="00CF2B31"/>
    <w:rsid w:val="00CF548B"/>
    <w:rsid w:val="00D10B81"/>
    <w:rsid w:val="00D21CB4"/>
    <w:rsid w:val="00D222C5"/>
    <w:rsid w:val="00D23304"/>
    <w:rsid w:val="00D27912"/>
    <w:rsid w:val="00D32932"/>
    <w:rsid w:val="00D33871"/>
    <w:rsid w:val="00D4162B"/>
    <w:rsid w:val="00D43F21"/>
    <w:rsid w:val="00D55FD1"/>
    <w:rsid w:val="00D63191"/>
    <w:rsid w:val="00D828B7"/>
    <w:rsid w:val="00D83884"/>
    <w:rsid w:val="00D91749"/>
    <w:rsid w:val="00D945C3"/>
    <w:rsid w:val="00D9663E"/>
    <w:rsid w:val="00D96E2E"/>
    <w:rsid w:val="00DA29AB"/>
    <w:rsid w:val="00DA3F50"/>
    <w:rsid w:val="00DB3259"/>
    <w:rsid w:val="00DB4B19"/>
    <w:rsid w:val="00DB7AF0"/>
    <w:rsid w:val="00DC4201"/>
    <w:rsid w:val="00DD41DD"/>
    <w:rsid w:val="00DE4E59"/>
    <w:rsid w:val="00DF61FD"/>
    <w:rsid w:val="00E11275"/>
    <w:rsid w:val="00E27B92"/>
    <w:rsid w:val="00E33D9F"/>
    <w:rsid w:val="00E355ED"/>
    <w:rsid w:val="00E40BB8"/>
    <w:rsid w:val="00E43A48"/>
    <w:rsid w:val="00E47A3C"/>
    <w:rsid w:val="00E6038C"/>
    <w:rsid w:val="00E64145"/>
    <w:rsid w:val="00E84B67"/>
    <w:rsid w:val="00EA5843"/>
    <w:rsid w:val="00EA6806"/>
    <w:rsid w:val="00EB3398"/>
    <w:rsid w:val="00ED1BAB"/>
    <w:rsid w:val="00ED5EA0"/>
    <w:rsid w:val="00EE76FF"/>
    <w:rsid w:val="00F02BA7"/>
    <w:rsid w:val="00F1337C"/>
    <w:rsid w:val="00F262DE"/>
    <w:rsid w:val="00F42531"/>
    <w:rsid w:val="00F467D5"/>
    <w:rsid w:val="00F60EAB"/>
    <w:rsid w:val="00F63470"/>
    <w:rsid w:val="00F72EDE"/>
    <w:rsid w:val="00F80CDB"/>
    <w:rsid w:val="00F810F7"/>
    <w:rsid w:val="00F85A4A"/>
    <w:rsid w:val="00F85DE7"/>
    <w:rsid w:val="00F93A22"/>
    <w:rsid w:val="00FC160C"/>
    <w:rsid w:val="00FC6043"/>
    <w:rsid w:val="00FD0CD5"/>
    <w:rsid w:val="00FD0E88"/>
    <w:rsid w:val="00FD54CA"/>
    <w:rsid w:val="00FE4900"/>
    <w:rsid w:val="00FF4A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8815"/>
  <w15:chartTrackingRefBased/>
  <w15:docId w15:val="{3A68A038-A00B-4C52-8145-8C327188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6F1"/>
    <w:pPr>
      <w:ind w:left="720"/>
      <w:contextualSpacing/>
    </w:pPr>
  </w:style>
  <w:style w:type="paragraph" w:customStyle="1" w:styleId="Default">
    <w:name w:val="Default"/>
    <w:rsid w:val="00460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60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6F1"/>
  </w:style>
  <w:style w:type="paragraph" w:styleId="Footer">
    <w:name w:val="footer"/>
    <w:basedOn w:val="Normal"/>
    <w:link w:val="FooterChar"/>
    <w:uiPriority w:val="99"/>
    <w:unhideWhenUsed/>
    <w:rsid w:val="00460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6F1"/>
  </w:style>
  <w:style w:type="character" w:styleId="SubtleEmphasis">
    <w:name w:val="Subtle Emphasis"/>
    <w:basedOn w:val="DefaultParagraphFont"/>
    <w:uiPriority w:val="19"/>
    <w:qFormat/>
    <w:rsid w:val="004606F1"/>
    <w:rPr>
      <w:i/>
      <w:iCs/>
      <w:color w:val="404040" w:themeColor="text1" w:themeTint="BF"/>
    </w:rPr>
  </w:style>
  <w:style w:type="character" w:styleId="CommentReference">
    <w:name w:val="annotation reference"/>
    <w:basedOn w:val="DefaultParagraphFont"/>
    <w:uiPriority w:val="99"/>
    <w:semiHidden/>
    <w:unhideWhenUsed/>
    <w:rsid w:val="00401DB2"/>
    <w:rPr>
      <w:sz w:val="16"/>
      <w:szCs w:val="16"/>
    </w:rPr>
  </w:style>
  <w:style w:type="paragraph" w:styleId="CommentText">
    <w:name w:val="annotation text"/>
    <w:basedOn w:val="Normal"/>
    <w:link w:val="CommentTextChar"/>
    <w:uiPriority w:val="99"/>
    <w:semiHidden/>
    <w:unhideWhenUsed/>
    <w:rsid w:val="00401DB2"/>
    <w:pPr>
      <w:spacing w:line="240" w:lineRule="auto"/>
    </w:pPr>
    <w:rPr>
      <w:sz w:val="20"/>
      <w:szCs w:val="20"/>
    </w:rPr>
  </w:style>
  <w:style w:type="character" w:customStyle="1" w:styleId="CommentTextChar">
    <w:name w:val="Comment Text Char"/>
    <w:basedOn w:val="DefaultParagraphFont"/>
    <w:link w:val="CommentText"/>
    <w:uiPriority w:val="99"/>
    <w:semiHidden/>
    <w:rsid w:val="00401DB2"/>
    <w:rPr>
      <w:sz w:val="20"/>
      <w:szCs w:val="20"/>
    </w:rPr>
  </w:style>
  <w:style w:type="paragraph" w:styleId="CommentSubject">
    <w:name w:val="annotation subject"/>
    <w:basedOn w:val="CommentText"/>
    <w:next w:val="CommentText"/>
    <w:link w:val="CommentSubjectChar"/>
    <w:uiPriority w:val="99"/>
    <w:semiHidden/>
    <w:unhideWhenUsed/>
    <w:rsid w:val="00401DB2"/>
    <w:rPr>
      <w:b/>
      <w:bCs/>
    </w:rPr>
  </w:style>
  <w:style w:type="character" w:customStyle="1" w:styleId="CommentSubjectChar">
    <w:name w:val="Comment Subject Char"/>
    <w:basedOn w:val="CommentTextChar"/>
    <w:link w:val="CommentSubject"/>
    <w:uiPriority w:val="99"/>
    <w:semiHidden/>
    <w:rsid w:val="00401DB2"/>
    <w:rPr>
      <w:b/>
      <w:bCs/>
      <w:sz w:val="20"/>
      <w:szCs w:val="20"/>
    </w:rPr>
  </w:style>
  <w:style w:type="paragraph" w:styleId="BalloonText">
    <w:name w:val="Balloon Text"/>
    <w:basedOn w:val="Normal"/>
    <w:link w:val="BalloonTextChar"/>
    <w:uiPriority w:val="99"/>
    <w:semiHidden/>
    <w:unhideWhenUsed/>
    <w:rsid w:val="00401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B2"/>
    <w:rPr>
      <w:rFonts w:ascii="Segoe UI" w:hAnsi="Segoe UI" w:cs="Segoe UI"/>
      <w:sz w:val="18"/>
      <w:szCs w:val="18"/>
    </w:rPr>
  </w:style>
  <w:style w:type="paragraph" w:styleId="FootnoteText">
    <w:name w:val="footnote text"/>
    <w:basedOn w:val="Normal"/>
    <w:link w:val="FootnoteTextChar"/>
    <w:uiPriority w:val="99"/>
    <w:semiHidden/>
    <w:unhideWhenUsed/>
    <w:rsid w:val="00C9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F1D"/>
    <w:rPr>
      <w:sz w:val="20"/>
      <w:szCs w:val="20"/>
    </w:rPr>
  </w:style>
  <w:style w:type="character" w:styleId="FootnoteReference">
    <w:name w:val="footnote reference"/>
    <w:basedOn w:val="DefaultParagraphFont"/>
    <w:uiPriority w:val="99"/>
    <w:semiHidden/>
    <w:unhideWhenUsed/>
    <w:rsid w:val="00C93F1D"/>
    <w:rPr>
      <w:vertAlign w:val="superscript"/>
    </w:rPr>
  </w:style>
  <w:style w:type="character" w:styleId="Hyperlink">
    <w:name w:val="Hyperlink"/>
    <w:basedOn w:val="DefaultParagraphFont"/>
    <w:uiPriority w:val="99"/>
    <w:unhideWhenUsed/>
    <w:rsid w:val="008518AB"/>
    <w:rPr>
      <w:color w:val="0563C1" w:themeColor="hyperlink"/>
      <w:u w:val="single"/>
    </w:rPr>
  </w:style>
  <w:style w:type="character" w:customStyle="1" w:styleId="UnresolvedMention1">
    <w:name w:val="Unresolved Mention1"/>
    <w:basedOn w:val="DefaultParagraphFont"/>
    <w:uiPriority w:val="99"/>
    <w:semiHidden/>
    <w:unhideWhenUsed/>
    <w:rsid w:val="008518AB"/>
    <w:rPr>
      <w:color w:val="605E5C"/>
      <w:shd w:val="clear" w:color="auto" w:fill="E1DFDD"/>
    </w:rPr>
  </w:style>
  <w:style w:type="character" w:styleId="UnresolvedMention">
    <w:name w:val="Unresolved Mention"/>
    <w:basedOn w:val="DefaultParagraphFont"/>
    <w:uiPriority w:val="99"/>
    <w:semiHidden/>
    <w:unhideWhenUsed/>
    <w:rsid w:val="00DB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935">
      <w:bodyDiv w:val="1"/>
      <w:marLeft w:val="0"/>
      <w:marRight w:val="0"/>
      <w:marTop w:val="0"/>
      <w:marBottom w:val="0"/>
      <w:divBdr>
        <w:top w:val="none" w:sz="0" w:space="0" w:color="auto"/>
        <w:left w:val="none" w:sz="0" w:space="0" w:color="auto"/>
        <w:bottom w:val="none" w:sz="0" w:space="0" w:color="auto"/>
        <w:right w:val="none" w:sz="0" w:space="0" w:color="auto"/>
      </w:divBdr>
    </w:div>
    <w:div w:id="131944831">
      <w:bodyDiv w:val="1"/>
      <w:marLeft w:val="0"/>
      <w:marRight w:val="0"/>
      <w:marTop w:val="0"/>
      <w:marBottom w:val="0"/>
      <w:divBdr>
        <w:top w:val="none" w:sz="0" w:space="0" w:color="auto"/>
        <w:left w:val="none" w:sz="0" w:space="0" w:color="auto"/>
        <w:bottom w:val="none" w:sz="0" w:space="0" w:color="auto"/>
        <w:right w:val="none" w:sz="0" w:space="0" w:color="auto"/>
      </w:divBdr>
    </w:div>
    <w:div w:id="559948920">
      <w:bodyDiv w:val="1"/>
      <w:marLeft w:val="0"/>
      <w:marRight w:val="0"/>
      <w:marTop w:val="0"/>
      <w:marBottom w:val="0"/>
      <w:divBdr>
        <w:top w:val="none" w:sz="0" w:space="0" w:color="auto"/>
        <w:left w:val="none" w:sz="0" w:space="0" w:color="auto"/>
        <w:bottom w:val="none" w:sz="0" w:space="0" w:color="auto"/>
        <w:right w:val="none" w:sz="0" w:space="0" w:color="auto"/>
      </w:divBdr>
    </w:div>
    <w:div w:id="834805925">
      <w:bodyDiv w:val="1"/>
      <w:marLeft w:val="0"/>
      <w:marRight w:val="0"/>
      <w:marTop w:val="0"/>
      <w:marBottom w:val="0"/>
      <w:divBdr>
        <w:top w:val="none" w:sz="0" w:space="0" w:color="auto"/>
        <w:left w:val="none" w:sz="0" w:space="0" w:color="auto"/>
        <w:bottom w:val="none" w:sz="0" w:space="0" w:color="auto"/>
        <w:right w:val="none" w:sz="0" w:space="0" w:color="auto"/>
      </w:divBdr>
    </w:div>
    <w:div w:id="985010504">
      <w:bodyDiv w:val="1"/>
      <w:marLeft w:val="0"/>
      <w:marRight w:val="0"/>
      <w:marTop w:val="0"/>
      <w:marBottom w:val="0"/>
      <w:divBdr>
        <w:top w:val="none" w:sz="0" w:space="0" w:color="auto"/>
        <w:left w:val="none" w:sz="0" w:space="0" w:color="auto"/>
        <w:bottom w:val="none" w:sz="0" w:space="0" w:color="auto"/>
        <w:right w:val="none" w:sz="0" w:space="0" w:color="auto"/>
      </w:divBdr>
    </w:div>
    <w:div w:id="1593707606">
      <w:bodyDiv w:val="1"/>
      <w:marLeft w:val="0"/>
      <w:marRight w:val="0"/>
      <w:marTop w:val="0"/>
      <w:marBottom w:val="0"/>
      <w:divBdr>
        <w:top w:val="none" w:sz="0" w:space="0" w:color="auto"/>
        <w:left w:val="none" w:sz="0" w:space="0" w:color="auto"/>
        <w:bottom w:val="none" w:sz="0" w:space="0" w:color="auto"/>
        <w:right w:val="none" w:sz="0" w:space="0" w:color="auto"/>
      </w:divBdr>
    </w:div>
    <w:div w:id="1767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athbuildingsociety.co.uk/wp-content/uploads/2023/08/Change-of-Signatories-v1.0.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0349D-2B8C-415E-B801-FD52C311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65A37-ADB6-47AB-8EA1-97770937B8F5}">
  <ds:schemaRefs>
    <ds:schemaRef ds:uri="http://schemas.openxmlformats.org/officeDocument/2006/bibliography"/>
  </ds:schemaRefs>
</ds:datastoreItem>
</file>

<file path=customXml/itemProps3.xml><?xml version="1.0" encoding="utf-8"?>
<ds:datastoreItem xmlns:ds="http://schemas.openxmlformats.org/officeDocument/2006/customXml" ds:itemID="{AEF9A5D8-CA91-49D7-BB6D-FB907BC4FB3A}">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4.xml><?xml version="1.0" encoding="utf-8"?>
<ds:datastoreItem xmlns:ds="http://schemas.openxmlformats.org/officeDocument/2006/customXml" ds:itemID="{61DBD270-D67E-44BF-AA73-71CC42C82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Adams</dc:creator>
  <cp:keywords/>
  <dc:description/>
  <cp:lastModifiedBy>Adrienne McGrattan</cp:lastModifiedBy>
  <cp:revision>2</cp:revision>
  <cp:lastPrinted>2021-11-03T13:41:00Z</cp:lastPrinted>
  <dcterms:created xsi:type="dcterms:W3CDTF">2025-03-11T14:18:00Z</dcterms:created>
  <dcterms:modified xsi:type="dcterms:W3CDTF">2025-03-11T14:18:00Z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