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CE2E" w14:textId="39D9306F" w:rsidR="00D97B60" w:rsidRDefault="00C126CB" w:rsidP="00D97B60">
      <w:pPr>
        <w:jc w:val="center"/>
        <w:rPr>
          <w:rFonts w:cs="Arial"/>
          <w:b/>
          <w:sz w:val="36"/>
          <w:szCs w:val="36"/>
        </w:rPr>
      </w:pPr>
      <w:r>
        <w:rPr>
          <w:rFonts w:cs="Arial"/>
          <w:b/>
          <w:noProof/>
          <w:color w:val="FFFF00"/>
          <w:sz w:val="36"/>
          <w:szCs w:val="36"/>
        </w:rPr>
        <mc:AlternateContent>
          <mc:Choice Requires="wps">
            <w:drawing>
              <wp:anchor distT="0" distB="0" distL="114300" distR="114300" simplePos="0" relativeHeight="251657728" behindDoc="0" locked="0" layoutInCell="1" allowOverlap="1" wp14:anchorId="1427BC2B" wp14:editId="018DD962">
                <wp:simplePos x="0" y="0"/>
                <wp:positionH relativeFrom="column">
                  <wp:posOffset>4800600</wp:posOffset>
                </wp:positionH>
                <wp:positionV relativeFrom="paragraph">
                  <wp:posOffset>-669290</wp:posOffset>
                </wp:positionV>
                <wp:extent cx="1424305" cy="1126490"/>
                <wp:effectExtent l="0" t="0" r="0" b="0"/>
                <wp:wrapNone/>
                <wp:docPr id="318908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1270F" w14:textId="4C98A2F7" w:rsidR="00D97B60" w:rsidRDefault="00C126CB" w:rsidP="00D97B60">
                            <w:r>
                              <w:rPr>
                                <w:noProof/>
                              </w:rPr>
                              <w:drawing>
                                <wp:inline distT="0" distB="0" distL="0" distR="0" wp14:anchorId="3C12A114" wp14:editId="6AB8BF88">
                                  <wp:extent cx="124206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1036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7BC2B" id="_x0000_t202" coordsize="21600,21600" o:spt="202" path="m,l,21600r21600,l21600,xe">
                <v:stroke joinstyle="miter"/>
                <v:path gradientshapeok="t" o:connecttype="rect"/>
              </v:shapetype>
              <v:shape id="Text Box 2" o:spid="_x0000_s1026" type="#_x0000_t202" style="position:absolute;left:0;text-align:left;margin-left:378pt;margin-top:-52.7pt;width:112.15pt;height:8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" stroked="f">
                <v:textbox style="mso-fit-shape-to-text:t">
                  <w:txbxContent>
                    <w:p w14:paraId="73A1270F" w14:textId="4C98A2F7" w:rsidR="00D97B60" w:rsidRDefault="00C126CB" w:rsidP="00D97B60">
                      <w:r>
                        <w:rPr>
                          <w:noProof/>
                        </w:rPr>
                        <w:drawing>
                          <wp:inline distT="0" distB="0" distL="0" distR="0" wp14:anchorId="3C12A114" wp14:editId="6AB8BF88">
                            <wp:extent cx="124206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1036320"/>
                                    </a:xfrm>
                                    <a:prstGeom prst="rect">
                                      <a:avLst/>
                                    </a:prstGeom>
                                    <a:noFill/>
                                    <a:ln>
                                      <a:noFill/>
                                    </a:ln>
                                  </pic:spPr>
                                </pic:pic>
                              </a:graphicData>
                            </a:graphic>
                          </wp:inline>
                        </w:drawing>
                      </w:r>
                    </w:p>
                  </w:txbxContent>
                </v:textbox>
              </v:shape>
            </w:pict>
          </mc:Fallback>
        </mc:AlternateContent>
      </w:r>
      <w:r w:rsidR="00D97B60" w:rsidRPr="00840105">
        <w:rPr>
          <w:rFonts w:cs="Arial"/>
          <w:b/>
          <w:sz w:val="36"/>
          <w:szCs w:val="36"/>
        </w:rPr>
        <w:t>THE WHEELS PROJECT</w:t>
      </w:r>
      <w:r w:rsidR="00A6460A">
        <w:rPr>
          <w:rFonts w:cs="Arial"/>
          <w:b/>
          <w:sz w:val="36"/>
          <w:szCs w:val="36"/>
        </w:rPr>
        <w:t xml:space="preserve"> LTD</w:t>
      </w:r>
    </w:p>
    <w:p w14:paraId="0D7480C6" w14:textId="77777777" w:rsidR="00DF3603" w:rsidRPr="00DF3603" w:rsidRDefault="00DF3603" w:rsidP="00D97B60">
      <w:pPr>
        <w:jc w:val="center"/>
        <w:rPr>
          <w:rFonts w:cs="Arial"/>
          <w:b/>
          <w:sz w:val="30"/>
          <w:szCs w:val="36"/>
        </w:rPr>
      </w:pPr>
      <w:r w:rsidRPr="00DF3603">
        <w:rPr>
          <w:rFonts w:cs="Arial"/>
          <w:b/>
          <w:sz w:val="30"/>
          <w:szCs w:val="36"/>
        </w:rPr>
        <w:t>31-32 Bonville Road</w:t>
      </w:r>
    </w:p>
    <w:p w14:paraId="497CD909" w14:textId="77777777" w:rsidR="00DF3603" w:rsidRPr="00DF3603" w:rsidRDefault="00DF3603" w:rsidP="00D97B60">
      <w:pPr>
        <w:jc w:val="center"/>
        <w:rPr>
          <w:rFonts w:cs="Arial"/>
          <w:b/>
          <w:sz w:val="30"/>
          <w:szCs w:val="36"/>
        </w:rPr>
      </w:pPr>
      <w:r w:rsidRPr="00DF3603">
        <w:rPr>
          <w:rFonts w:cs="Arial"/>
          <w:b/>
          <w:sz w:val="30"/>
          <w:szCs w:val="36"/>
        </w:rPr>
        <w:t>Brislington</w:t>
      </w:r>
    </w:p>
    <w:p w14:paraId="559F1572" w14:textId="77777777" w:rsidR="00DF3603" w:rsidRPr="00DF3603" w:rsidRDefault="00DF3603" w:rsidP="00D97B60">
      <w:pPr>
        <w:jc w:val="center"/>
        <w:rPr>
          <w:rFonts w:cs="Arial"/>
          <w:b/>
          <w:sz w:val="30"/>
          <w:szCs w:val="36"/>
        </w:rPr>
      </w:pPr>
      <w:r w:rsidRPr="00DF3603">
        <w:rPr>
          <w:rFonts w:cs="Arial"/>
          <w:b/>
          <w:sz w:val="30"/>
          <w:szCs w:val="36"/>
        </w:rPr>
        <w:t>Bristol BS4 5QH</w:t>
      </w:r>
    </w:p>
    <w:p w14:paraId="530694D3" w14:textId="77777777" w:rsidR="00D97B60" w:rsidRPr="00DF3603" w:rsidRDefault="00D97B60" w:rsidP="00D97B60">
      <w:pPr>
        <w:jc w:val="center"/>
        <w:rPr>
          <w:rFonts w:cs="Arial"/>
          <w:b/>
          <w:i/>
          <w:sz w:val="16"/>
          <w:szCs w:val="36"/>
        </w:rPr>
      </w:pPr>
      <w:r w:rsidRPr="00DF3603">
        <w:rPr>
          <w:rFonts w:cs="Arial"/>
          <w:b/>
          <w:i/>
          <w:sz w:val="16"/>
          <w:szCs w:val="36"/>
        </w:rPr>
        <w:t>Registered Charity No:  1081236</w:t>
      </w:r>
    </w:p>
    <w:p w14:paraId="3E883766" w14:textId="77777777" w:rsidR="00D97B60" w:rsidRPr="00002430" w:rsidRDefault="00D97B60" w:rsidP="00D97B60">
      <w:pPr>
        <w:jc w:val="center"/>
        <w:rPr>
          <w:rFonts w:cs="Arial"/>
          <w:b/>
          <w:i/>
          <w:sz w:val="22"/>
          <w:szCs w:val="36"/>
        </w:rPr>
      </w:pPr>
    </w:p>
    <w:p w14:paraId="0AC2083E" w14:textId="77777777" w:rsidR="00D97B60" w:rsidRPr="00002430" w:rsidRDefault="00D97B60" w:rsidP="00D97B60">
      <w:pPr>
        <w:jc w:val="center"/>
        <w:rPr>
          <w:rFonts w:cs="Arial"/>
          <w:b/>
          <w:i/>
          <w:sz w:val="14"/>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6840"/>
      </w:tblGrid>
      <w:tr w:rsidR="00D97B60" w:rsidRPr="00585D28" w14:paraId="1C3A460D" w14:textId="77777777" w:rsidTr="00585D28">
        <w:trPr>
          <w:trHeight w:val="1250"/>
        </w:trPr>
        <w:tc>
          <w:tcPr>
            <w:tcW w:w="6840" w:type="dxa"/>
            <w:shd w:val="clear" w:color="auto" w:fill="0000FF"/>
          </w:tcPr>
          <w:p w14:paraId="50C2F13D" w14:textId="77777777" w:rsidR="00D97B60" w:rsidRPr="00585D28" w:rsidRDefault="00D97B60" w:rsidP="00585D28">
            <w:pPr>
              <w:jc w:val="center"/>
              <w:rPr>
                <w:rFonts w:cs="Arial"/>
                <w:b/>
                <w:color w:val="FFFF00"/>
                <w:sz w:val="36"/>
                <w:szCs w:val="36"/>
              </w:rPr>
            </w:pPr>
          </w:p>
          <w:p w14:paraId="61AD8C45" w14:textId="77777777" w:rsidR="00D97B60" w:rsidRPr="00585D28" w:rsidRDefault="00A6460A" w:rsidP="00585D28">
            <w:pPr>
              <w:jc w:val="center"/>
              <w:rPr>
                <w:rFonts w:cs="Arial"/>
                <w:b/>
                <w:color w:val="FFFF00"/>
                <w:sz w:val="36"/>
                <w:szCs w:val="36"/>
              </w:rPr>
            </w:pPr>
            <w:r w:rsidRPr="00585D28">
              <w:rPr>
                <w:rFonts w:cs="Arial"/>
                <w:b/>
                <w:color w:val="FFFF00"/>
                <w:sz w:val="36"/>
                <w:szCs w:val="36"/>
              </w:rPr>
              <w:t>SPECIAL EDUCATION</w:t>
            </w:r>
            <w:r w:rsidR="003C71E3" w:rsidRPr="00585D28">
              <w:rPr>
                <w:rFonts w:cs="Arial"/>
                <w:b/>
                <w:color w:val="FFFF00"/>
                <w:sz w:val="36"/>
                <w:szCs w:val="36"/>
              </w:rPr>
              <w:t>AL</w:t>
            </w:r>
            <w:r w:rsidRPr="00585D28">
              <w:rPr>
                <w:rFonts w:cs="Arial"/>
                <w:b/>
                <w:color w:val="FFFF00"/>
                <w:sz w:val="36"/>
                <w:szCs w:val="36"/>
              </w:rPr>
              <w:t xml:space="preserve"> NEEDS</w:t>
            </w:r>
          </w:p>
          <w:p w14:paraId="59EB2E79" w14:textId="77777777" w:rsidR="00A6460A" w:rsidRPr="00585D28" w:rsidRDefault="00A6460A" w:rsidP="00585D28">
            <w:pPr>
              <w:jc w:val="center"/>
              <w:rPr>
                <w:rFonts w:cs="Arial"/>
                <w:b/>
                <w:color w:val="FFFF00"/>
                <w:sz w:val="36"/>
                <w:szCs w:val="36"/>
              </w:rPr>
            </w:pPr>
            <w:r w:rsidRPr="00585D28">
              <w:rPr>
                <w:rFonts w:cs="Arial"/>
                <w:b/>
                <w:color w:val="FFFF00"/>
                <w:sz w:val="36"/>
                <w:szCs w:val="36"/>
              </w:rPr>
              <w:t>Statement of Intent</w:t>
            </w:r>
          </w:p>
          <w:p w14:paraId="2E62B804" w14:textId="77777777" w:rsidR="00A6460A" w:rsidRPr="00585D28" w:rsidRDefault="00A6460A" w:rsidP="00585D28">
            <w:pPr>
              <w:jc w:val="center"/>
              <w:rPr>
                <w:rFonts w:cs="Arial"/>
                <w:b/>
                <w:color w:val="FFFF00"/>
                <w:sz w:val="24"/>
                <w:szCs w:val="36"/>
              </w:rPr>
            </w:pPr>
          </w:p>
        </w:tc>
      </w:tr>
    </w:tbl>
    <w:p w14:paraId="029E16FA" w14:textId="77777777" w:rsidR="006A1A68" w:rsidRPr="00C62ECD" w:rsidRDefault="006A1A68">
      <w:pPr>
        <w:pStyle w:val="Title"/>
        <w:jc w:val="left"/>
        <w:rPr>
          <w:b w:val="0"/>
          <w:sz w:val="22"/>
        </w:rPr>
      </w:pPr>
    </w:p>
    <w:p w14:paraId="05E4156B" w14:textId="77777777" w:rsidR="00E738EB" w:rsidRDefault="00A6460A" w:rsidP="00626A1B">
      <w:pPr>
        <w:jc w:val="both"/>
        <w:rPr>
          <w:b/>
          <w:sz w:val="22"/>
        </w:rPr>
      </w:pPr>
      <w:r>
        <w:rPr>
          <w:b/>
          <w:sz w:val="22"/>
        </w:rPr>
        <w:t>1</w:t>
      </w:r>
      <w:r>
        <w:rPr>
          <w:b/>
          <w:sz w:val="22"/>
        </w:rPr>
        <w:tab/>
        <w:t>DEFINITION OF SPECIAL EDUCATION NEEDS</w:t>
      </w:r>
    </w:p>
    <w:p w14:paraId="1A165DE0" w14:textId="77777777" w:rsidR="00A6460A" w:rsidRDefault="00A6460A" w:rsidP="00626A1B">
      <w:pPr>
        <w:jc w:val="both"/>
        <w:rPr>
          <w:b/>
          <w:sz w:val="22"/>
        </w:rPr>
      </w:pPr>
    </w:p>
    <w:p w14:paraId="671C2717" w14:textId="77777777" w:rsidR="00A6460A" w:rsidRDefault="00A6460A" w:rsidP="00A6460A">
      <w:pPr>
        <w:ind w:left="720"/>
        <w:jc w:val="both"/>
        <w:rPr>
          <w:sz w:val="22"/>
        </w:rPr>
      </w:pPr>
      <w:r>
        <w:rPr>
          <w:sz w:val="22"/>
        </w:rPr>
        <w:t xml:space="preserve">Pupils have special education needs if they have a </w:t>
      </w:r>
      <w:r>
        <w:rPr>
          <w:i/>
          <w:sz w:val="22"/>
        </w:rPr>
        <w:t>learning difficulty</w:t>
      </w:r>
      <w:r>
        <w:rPr>
          <w:sz w:val="22"/>
        </w:rPr>
        <w:t xml:space="preserve"> which calls for </w:t>
      </w:r>
      <w:r>
        <w:rPr>
          <w:i/>
          <w:sz w:val="22"/>
        </w:rPr>
        <w:t>special educational provision</w:t>
      </w:r>
      <w:r>
        <w:rPr>
          <w:sz w:val="22"/>
        </w:rPr>
        <w:t xml:space="preserve"> to be made for them.</w:t>
      </w:r>
    </w:p>
    <w:p w14:paraId="3E148E4F" w14:textId="77777777" w:rsidR="00A6460A" w:rsidRDefault="00A6460A" w:rsidP="00A6460A">
      <w:pPr>
        <w:ind w:left="720"/>
        <w:jc w:val="both"/>
        <w:rPr>
          <w:sz w:val="22"/>
        </w:rPr>
      </w:pPr>
    </w:p>
    <w:p w14:paraId="35A452E7" w14:textId="77777777" w:rsidR="00A6460A" w:rsidRDefault="00A6460A" w:rsidP="00A6460A">
      <w:pPr>
        <w:ind w:left="720"/>
        <w:jc w:val="both"/>
        <w:rPr>
          <w:sz w:val="22"/>
        </w:rPr>
      </w:pPr>
      <w:r>
        <w:rPr>
          <w:sz w:val="22"/>
        </w:rPr>
        <w:t xml:space="preserve">Pupils have a </w:t>
      </w:r>
      <w:r>
        <w:rPr>
          <w:i/>
          <w:sz w:val="22"/>
        </w:rPr>
        <w:t>learning difficulty</w:t>
      </w:r>
      <w:r>
        <w:rPr>
          <w:sz w:val="22"/>
        </w:rPr>
        <w:t xml:space="preserve"> if they:</w:t>
      </w:r>
    </w:p>
    <w:p w14:paraId="7C0D3876" w14:textId="77777777" w:rsidR="00A6460A" w:rsidRDefault="00A6460A" w:rsidP="00A6460A">
      <w:pPr>
        <w:numPr>
          <w:ilvl w:val="0"/>
          <w:numId w:val="12"/>
        </w:numPr>
        <w:jc w:val="both"/>
        <w:rPr>
          <w:sz w:val="22"/>
        </w:rPr>
      </w:pPr>
      <w:r>
        <w:rPr>
          <w:sz w:val="22"/>
        </w:rPr>
        <w:t>have a significantly greater difficulty in learning than the majority of children of the same age.</w:t>
      </w:r>
    </w:p>
    <w:p w14:paraId="223C1130" w14:textId="77777777" w:rsidR="00A6460A" w:rsidRDefault="00A6460A" w:rsidP="00A6460A">
      <w:pPr>
        <w:numPr>
          <w:ilvl w:val="0"/>
          <w:numId w:val="12"/>
        </w:numPr>
        <w:jc w:val="both"/>
        <w:rPr>
          <w:sz w:val="22"/>
        </w:rPr>
      </w:pPr>
      <w:r>
        <w:rPr>
          <w:sz w:val="22"/>
        </w:rPr>
        <w:t>have a disability which prevents or hinders them from making use of educational facilities of a kind generally provided for children of the same age in schools within the area of the local education authority.</w:t>
      </w:r>
    </w:p>
    <w:p w14:paraId="756C1DE6" w14:textId="77777777" w:rsidR="00A6460A" w:rsidRPr="00A6460A" w:rsidRDefault="00A6460A" w:rsidP="00A6460A">
      <w:pPr>
        <w:numPr>
          <w:ilvl w:val="0"/>
          <w:numId w:val="12"/>
        </w:numPr>
        <w:jc w:val="both"/>
        <w:rPr>
          <w:sz w:val="22"/>
        </w:rPr>
      </w:pPr>
      <w:r>
        <w:rPr>
          <w:sz w:val="22"/>
        </w:rPr>
        <w:t xml:space="preserve">are under compulsory school age and fall within the definition above or would so do if special educational provision </w:t>
      </w:r>
      <w:r w:rsidR="00527C8A">
        <w:rPr>
          <w:sz w:val="22"/>
        </w:rPr>
        <w:t>were</w:t>
      </w:r>
      <w:r>
        <w:rPr>
          <w:sz w:val="22"/>
        </w:rPr>
        <w:t xml:space="preserve"> not made for them.</w:t>
      </w:r>
    </w:p>
    <w:p w14:paraId="4FC3FAFD" w14:textId="77777777" w:rsidR="00A6460A" w:rsidRDefault="00A6460A" w:rsidP="00626A1B">
      <w:pPr>
        <w:jc w:val="both"/>
        <w:rPr>
          <w:sz w:val="22"/>
        </w:rPr>
      </w:pPr>
    </w:p>
    <w:p w14:paraId="2C808E42" w14:textId="77777777" w:rsidR="00A6460A" w:rsidRDefault="00A6460A" w:rsidP="00A6460A">
      <w:pPr>
        <w:ind w:left="720"/>
        <w:jc w:val="both"/>
        <w:rPr>
          <w:sz w:val="22"/>
        </w:rPr>
      </w:pPr>
      <w:r>
        <w:rPr>
          <w:sz w:val="22"/>
        </w:rPr>
        <w:t>Pupils must not be regarded as having a learning difficulty solely because the language or form of language of their home is different from the language in which they will be taught.</w:t>
      </w:r>
    </w:p>
    <w:p w14:paraId="5ADE455A" w14:textId="77777777" w:rsidR="00A6460A" w:rsidRPr="00626A1B" w:rsidRDefault="00A6460A" w:rsidP="00DF3603">
      <w:pPr>
        <w:jc w:val="both"/>
        <w:rPr>
          <w:sz w:val="22"/>
        </w:rPr>
      </w:pPr>
    </w:p>
    <w:p w14:paraId="1C17838F" w14:textId="77777777" w:rsidR="00E738EB" w:rsidRDefault="00A6460A" w:rsidP="00626A1B">
      <w:pPr>
        <w:jc w:val="both"/>
        <w:rPr>
          <w:sz w:val="22"/>
        </w:rPr>
      </w:pPr>
      <w:r>
        <w:rPr>
          <w:b/>
          <w:sz w:val="22"/>
        </w:rPr>
        <w:t>2</w:t>
      </w:r>
      <w:r>
        <w:rPr>
          <w:b/>
          <w:sz w:val="22"/>
        </w:rPr>
        <w:tab/>
        <w:t>STATEMENT OF INTENT</w:t>
      </w:r>
    </w:p>
    <w:p w14:paraId="4D1ED413" w14:textId="77777777" w:rsidR="00626A1B" w:rsidRDefault="00626A1B" w:rsidP="00626A1B">
      <w:pPr>
        <w:jc w:val="both"/>
        <w:rPr>
          <w:sz w:val="22"/>
        </w:rPr>
      </w:pPr>
    </w:p>
    <w:p w14:paraId="32BAAF8D" w14:textId="77777777" w:rsidR="00AE3E0F" w:rsidRDefault="00477B74" w:rsidP="00495424">
      <w:pPr>
        <w:ind w:left="720"/>
        <w:jc w:val="both"/>
        <w:rPr>
          <w:sz w:val="22"/>
        </w:rPr>
      </w:pPr>
      <w:r w:rsidRPr="00477B74">
        <w:rPr>
          <w:sz w:val="22"/>
        </w:rPr>
        <w:t>The Wheels Project will use its reasonable endeavours to make reasonable adjustments to accommodate those special education needs which are identified to us in writing by the relevant referrer prior to our accepting such student onto one of our courses – with a view to facilitating such student participating to the fullest reasonable extent in the activities of the Project. If the Project considers that the accommodation of such needs would place an additional financial burden upon the Project such that the Project might need to raise additional charges to the referrer, then we shall endeavour to notify you of this prior to us accepting the student on the relevant course.</w:t>
      </w:r>
    </w:p>
    <w:p w14:paraId="3EED751C" w14:textId="77777777" w:rsidR="00CB5089" w:rsidRDefault="00477B74" w:rsidP="00495424">
      <w:pPr>
        <w:ind w:left="720"/>
        <w:jc w:val="both"/>
        <w:rPr>
          <w:sz w:val="22"/>
        </w:rPr>
      </w:pPr>
      <w:r w:rsidRPr="00477B74">
        <w:rPr>
          <w:sz w:val="22"/>
        </w:rPr>
        <w:t xml:space="preserve"> </w:t>
      </w:r>
    </w:p>
    <w:p w14:paraId="36B2988D" w14:textId="77777777" w:rsidR="00DF3603" w:rsidRDefault="00CB5089" w:rsidP="00527C8A">
      <w:pPr>
        <w:ind w:left="720"/>
        <w:jc w:val="both"/>
        <w:rPr>
          <w:sz w:val="22"/>
        </w:rPr>
      </w:pPr>
      <w:r>
        <w:rPr>
          <w:sz w:val="22"/>
        </w:rPr>
        <w:t xml:space="preserve">The Wheels Project will have regard to the Code of Practice when </w:t>
      </w:r>
      <w:proofErr w:type="gramStart"/>
      <w:r>
        <w:rPr>
          <w:sz w:val="22"/>
        </w:rPr>
        <w:t>carrying out</w:t>
      </w:r>
      <w:proofErr w:type="gramEnd"/>
      <w:r>
        <w:rPr>
          <w:sz w:val="22"/>
        </w:rPr>
        <w:t xml:space="preserve"> its duties toward all pupils with special educational needs.</w:t>
      </w:r>
    </w:p>
    <w:p w14:paraId="7C9329D8" w14:textId="77777777" w:rsidR="00DF3603" w:rsidRDefault="00DF3603" w:rsidP="00527C8A">
      <w:pPr>
        <w:jc w:val="both"/>
        <w:rPr>
          <w:sz w:val="22"/>
        </w:rPr>
      </w:pPr>
    </w:p>
    <w:p w14:paraId="34B92E64" w14:textId="77777777" w:rsidR="00DF3603" w:rsidRDefault="00DF3603" w:rsidP="00527C8A">
      <w:pPr>
        <w:ind w:left="720"/>
        <w:jc w:val="both"/>
        <w:rPr>
          <w:sz w:val="22"/>
        </w:rPr>
      </w:pPr>
      <w:r>
        <w:rPr>
          <w:sz w:val="22"/>
        </w:rPr>
        <w:t>Partnership with parents</w:t>
      </w:r>
      <w:r w:rsidR="00A55B6D">
        <w:rPr>
          <w:sz w:val="22"/>
        </w:rPr>
        <w:t xml:space="preserve">, guardians, </w:t>
      </w:r>
      <w:r w:rsidR="00527C8A">
        <w:rPr>
          <w:sz w:val="22"/>
        </w:rPr>
        <w:t>carers,</w:t>
      </w:r>
      <w:r w:rsidR="00A55B6D">
        <w:rPr>
          <w:sz w:val="22"/>
        </w:rPr>
        <w:t xml:space="preserve"> or social workers </w:t>
      </w:r>
      <w:r>
        <w:rPr>
          <w:sz w:val="22"/>
        </w:rPr>
        <w:t>play a key role in enabling children and young people with special educational needs to achieve their potential</w:t>
      </w:r>
      <w:r w:rsidR="00527C8A">
        <w:rPr>
          <w:sz w:val="22"/>
        </w:rPr>
        <w:t xml:space="preserve">. </w:t>
      </w:r>
      <w:r>
        <w:rPr>
          <w:sz w:val="22"/>
        </w:rPr>
        <w:t>The Wheels Project recognises that parents hold key information and have knowledge and experience to contribute to the shared view of a child’s needs and the best ways of supporting them</w:t>
      </w:r>
      <w:r w:rsidR="00527C8A">
        <w:rPr>
          <w:sz w:val="22"/>
        </w:rPr>
        <w:t xml:space="preserve">. </w:t>
      </w:r>
      <w:r w:rsidR="00A55B6D">
        <w:rPr>
          <w:sz w:val="22"/>
        </w:rPr>
        <w:t>P</w:t>
      </w:r>
      <w:r>
        <w:rPr>
          <w:sz w:val="22"/>
        </w:rPr>
        <w:t>arents</w:t>
      </w:r>
      <w:r w:rsidR="00A55B6D">
        <w:rPr>
          <w:sz w:val="22"/>
        </w:rPr>
        <w:t>, guardians, carers and/or social workers</w:t>
      </w:r>
      <w:r>
        <w:rPr>
          <w:sz w:val="22"/>
        </w:rPr>
        <w:t xml:space="preserve"> of children with special educational needs will be treated as partners and supported to play an active and valued role in their children’s education</w:t>
      </w:r>
      <w:r w:rsidR="00527C8A">
        <w:rPr>
          <w:sz w:val="22"/>
        </w:rPr>
        <w:t>.</w:t>
      </w:r>
    </w:p>
    <w:p w14:paraId="3F3593F6" w14:textId="77777777" w:rsidR="000161B3" w:rsidRDefault="000161B3" w:rsidP="00495424">
      <w:pPr>
        <w:ind w:left="720"/>
        <w:jc w:val="both"/>
        <w:rPr>
          <w:sz w:val="22"/>
        </w:rPr>
      </w:pPr>
      <w:r>
        <w:rPr>
          <w:sz w:val="22"/>
        </w:rPr>
        <w:lastRenderedPageBreak/>
        <w:t>Young people with special educational needs often have a unique knowledge of their own needs and their views about what sort of help they would like to help them make the most of their education will be ascertained</w:t>
      </w:r>
      <w:r w:rsidR="00527C8A">
        <w:rPr>
          <w:sz w:val="22"/>
        </w:rPr>
        <w:t xml:space="preserve">. </w:t>
      </w:r>
      <w:r>
        <w:rPr>
          <w:sz w:val="22"/>
        </w:rPr>
        <w:t>They will be encouraged to participate in all the decision-making processes and contribute to the assessment of their needs, the review and transition process.</w:t>
      </w:r>
    </w:p>
    <w:p w14:paraId="057A11D9" w14:textId="77777777" w:rsidR="00A6460A" w:rsidRDefault="00A6460A" w:rsidP="00495424">
      <w:pPr>
        <w:ind w:left="720"/>
        <w:jc w:val="both"/>
        <w:rPr>
          <w:sz w:val="22"/>
          <w:szCs w:val="22"/>
        </w:rPr>
      </w:pPr>
    </w:p>
    <w:p w14:paraId="370B5E44" w14:textId="77777777" w:rsidR="00A55B6D" w:rsidRPr="00AD5EFB" w:rsidRDefault="00A55B6D" w:rsidP="00495424">
      <w:pPr>
        <w:ind w:left="720"/>
        <w:jc w:val="both"/>
        <w:rPr>
          <w:b/>
          <w:sz w:val="22"/>
          <w:szCs w:val="22"/>
          <w:u w:val="single"/>
        </w:rPr>
      </w:pPr>
      <w:r w:rsidRPr="00AD5EFB">
        <w:rPr>
          <w:b/>
          <w:sz w:val="22"/>
          <w:szCs w:val="22"/>
          <w:u w:val="single"/>
        </w:rPr>
        <w:t>How the Wheels Project addresses pupils with SEN</w:t>
      </w:r>
    </w:p>
    <w:p w14:paraId="4A2C2587" w14:textId="77777777" w:rsidR="00A55B6D" w:rsidRDefault="00A55B6D" w:rsidP="00495424">
      <w:pPr>
        <w:ind w:left="720"/>
        <w:jc w:val="both"/>
        <w:rPr>
          <w:sz w:val="22"/>
          <w:szCs w:val="22"/>
        </w:rPr>
      </w:pPr>
    </w:p>
    <w:p w14:paraId="1AA8892E" w14:textId="77777777" w:rsidR="00A55B6D" w:rsidRPr="0095686C" w:rsidRDefault="00A55B6D" w:rsidP="00495424">
      <w:pPr>
        <w:ind w:left="720"/>
        <w:jc w:val="both"/>
        <w:rPr>
          <w:sz w:val="22"/>
          <w:szCs w:val="22"/>
        </w:rPr>
      </w:pPr>
      <w:r w:rsidRPr="0095686C">
        <w:rPr>
          <w:sz w:val="22"/>
          <w:szCs w:val="22"/>
        </w:rPr>
        <w:t xml:space="preserve">In the first instance, </w:t>
      </w:r>
      <w:r w:rsidR="00FA367F" w:rsidRPr="0095686C">
        <w:rPr>
          <w:sz w:val="22"/>
          <w:szCs w:val="22"/>
        </w:rPr>
        <w:t xml:space="preserve">the Wheels Projects identifies the special educational needs via the risk assessment form or through someone </w:t>
      </w:r>
      <w:r w:rsidR="00AE3E0F" w:rsidRPr="0095686C">
        <w:rPr>
          <w:sz w:val="22"/>
          <w:szCs w:val="22"/>
        </w:rPr>
        <w:t xml:space="preserve">from </w:t>
      </w:r>
      <w:r w:rsidRPr="0095686C">
        <w:rPr>
          <w:sz w:val="22"/>
          <w:szCs w:val="22"/>
        </w:rPr>
        <w:t xml:space="preserve">the Wheels Project </w:t>
      </w:r>
      <w:r w:rsidR="00AE3E0F" w:rsidRPr="0095686C">
        <w:rPr>
          <w:sz w:val="22"/>
          <w:szCs w:val="22"/>
        </w:rPr>
        <w:t>cal</w:t>
      </w:r>
      <w:r w:rsidR="00FA367F" w:rsidRPr="0095686C">
        <w:rPr>
          <w:sz w:val="22"/>
          <w:szCs w:val="22"/>
        </w:rPr>
        <w:t xml:space="preserve">ling </w:t>
      </w:r>
      <w:r w:rsidR="00AE3E0F" w:rsidRPr="0095686C">
        <w:rPr>
          <w:sz w:val="22"/>
          <w:szCs w:val="22"/>
        </w:rPr>
        <w:t>the organisation referring the pupil</w:t>
      </w:r>
      <w:r w:rsidR="00FA367F" w:rsidRPr="0095686C">
        <w:rPr>
          <w:sz w:val="22"/>
          <w:szCs w:val="22"/>
        </w:rPr>
        <w:t>. A</w:t>
      </w:r>
      <w:r w:rsidR="00AE3E0F" w:rsidRPr="0095686C">
        <w:rPr>
          <w:sz w:val="22"/>
          <w:szCs w:val="22"/>
        </w:rPr>
        <w:t xml:space="preserve">mongst other things, </w:t>
      </w:r>
      <w:r w:rsidR="00FA367F" w:rsidRPr="0095686C">
        <w:rPr>
          <w:sz w:val="22"/>
          <w:szCs w:val="22"/>
        </w:rPr>
        <w:t xml:space="preserve">we will gain further information about any </w:t>
      </w:r>
      <w:r w:rsidR="00AE3E0F" w:rsidRPr="0095686C">
        <w:rPr>
          <w:sz w:val="22"/>
          <w:szCs w:val="22"/>
        </w:rPr>
        <w:t>special educational needs or disabilities</w:t>
      </w:r>
      <w:r w:rsidR="00FA367F" w:rsidRPr="0095686C">
        <w:rPr>
          <w:sz w:val="22"/>
          <w:szCs w:val="22"/>
        </w:rPr>
        <w:t xml:space="preserve"> </w:t>
      </w:r>
      <w:r w:rsidR="00AE3E0F" w:rsidRPr="0095686C">
        <w:rPr>
          <w:sz w:val="22"/>
          <w:szCs w:val="22"/>
        </w:rPr>
        <w:t xml:space="preserve">we need to be aware of and to find out how we can best support the pupil. </w:t>
      </w:r>
    </w:p>
    <w:p w14:paraId="4EA37B15" w14:textId="77777777" w:rsidR="00AE3E0F" w:rsidRPr="0095686C" w:rsidRDefault="00AE3E0F" w:rsidP="00495424">
      <w:pPr>
        <w:ind w:left="720"/>
        <w:jc w:val="both"/>
        <w:rPr>
          <w:sz w:val="22"/>
          <w:szCs w:val="22"/>
        </w:rPr>
      </w:pPr>
    </w:p>
    <w:p w14:paraId="70B5B881" w14:textId="77777777" w:rsidR="00AE3E0F" w:rsidRDefault="00FA367F" w:rsidP="00495424">
      <w:pPr>
        <w:ind w:left="720"/>
        <w:jc w:val="both"/>
        <w:rPr>
          <w:sz w:val="22"/>
          <w:szCs w:val="22"/>
        </w:rPr>
      </w:pPr>
      <w:r w:rsidRPr="0095686C">
        <w:rPr>
          <w:sz w:val="22"/>
          <w:szCs w:val="22"/>
        </w:rPr>
        <w:t>If not already done so, w</w:t>
      </w:r>
      <w:r w:rsidR="00AE3E0F" w:rsidRPr="0095686C">
        <w:rPr>
          <w:sz w:val="22"/>
          <w:szCs w:val="22"/>
        </w:rPr>
        <w:t xml:space="preserve">e then ask referring </w:t>
      </w:r>
      <w:r w:rsidR="00AE3E0F">
        <w:rPr>
          <w:sz w:val="22"/>
          <w:szCs w:val="22"/>
        </w:rPr>
        <w:t>organisations to confirm details</w:t>
      </w:r>
      <w:r>
        <w:rPr>
          <w:sz w:val="22"/>
          <w:szCs w:val="22"/>
        </w:rPr>
        <w:t xml:space="preserve"> via a form</w:t>
      </w:r>
      <w:r w:rsidR="00AE3E0F">
        <w:rPr>
          <w:sz w:val="22"/>
          <w:szCs w:val="22"/>
        </w:rPr>
        <w:t>. A further phone call may be required.</w:t>
      </w:r>
    </w:p>
    <w:p w14:paraId="067431F1" w14:textId="77777777" w:rsidR="00AE3E0F" w:rsidRDefault="00AE3E0F" w:rsidP="00495424">
      <w:pPr>
        <w:ind w:left="720"/>
        <w:jc w:val="both"/>
        <w:rPr>
          <w:sz w:val="22"/>
          <w:szCs w:val="22"/>
        </w:rPr>
      </w:pPr>
    </w:p>
    <w:p w14:paraId="32AC8E71" w14:textId="77777777" w:rsidR="00AE3E0F" w:rsidRDefault="00AE3E0F" w:rsidP="00495424">
      <w:pPr>
        <w:ind w:left="720"/>
        <w:jc w:val="both"/>
        <w:rPr>
          <w:sz w:val="22"/>
          <w:szCs w:val="22"/>
        </w:rPr>
      </w:pPr>
      <w:r>
        <w:rPr>
          <w:sz w:val="22"/>
          <w:szCs w:val="22"/>
        </w:rPr>
        <w:t>Unless we have been informed otherwise prior to the pupil attending a Wheels Project course, we assume:</w:t>
      </w:r>
    </w:p>
    <w:p w14:paraId="20E15F1E" w14:textId="77777777" w:rsidR="00AE3E0F" w:rsidRDefault="00AE3E0F" w:rsidP="00AE3E0F">
      <w:pPr>
        <w:numPr>
          <w:ilvl w:val="0"/>
          <w:numId w:val="14"/>
        </w:numPr>
        <w:ind w:left="1080"/>
        <w:jc w:val="both"/>
        <w:rPr>
          <w:sz w:val="22"/>
          <w:szCs w:val="22"/>
        </w:rPr>
      </w:pPr>
      <w:r>
        <w:rPr>
          <w:sz w:val="22"/>
          <w:szCs w:val="22"/>
        </w:rPr>
        <w:t>there are no specific special educational needs or disabilities we need to cater for</w:t>
      </w:r>
    </w:p>
    <w:p w14:paraId="010AC21E" w14:textId="77777777" w:rsidR="00AE3E0F" w:rsidRDefault="00AE3E0F" w:rsidP="00AE3E0F">
      <w:pPr>
        <w:numPr>
          <w:ilvl w:val="0"/>
          <w:numId w:val="14"/>
        </w:numPr>
        <w:ind w:left="1080"/>
        <w:jc w:val="both"/>
        <w:rPr>
          <w:sz w:val="22"/>
          <w:szCs w:val="22"/>
        </w:rPr>
      </w:pPr>
      <w:r>
        <w:rPr>
          <w:sz w:val="22"/>
          <w:szCs w:val="22"/>
        </w:rPr>
        <w:t>that no adult will be attending to be with any pupil</w:t>
      </w:r>
    </w:p>
    <w:p w14:paraId="14C59F90" w14:textId="77777777" w:rsidR="00AE3E0F" w:rsidRDefault="00AE3E0F" w:rsidP="00AE3E0F">
      <w:pPr>
        <w:numPr>
          <w:ilvl w:val="0"/>
          <w:numId w:val="14"/>
        </w:numPr>
        <w:ind w:left="1080"/>
        <w:jc w:val="both"/>
        <w:rPr>
          <w:sz w:val="22"/>
          <w:szCs w:val="22"/>
        </w:rPr>
      </w:pPr>
      <w:r>
        <w:rPr>
          <w:sz w:val="22"/>
          <w:szCs w:val="22"/>
        </w:rPr>
        <w:t>no external resources will be needed (</w:t>
      </w:r>
      <w:r w:rsidR="00527C8A">
        <w:rPr>
          <w:sz w:val="22"/>
          <w:szCs w:val="22"/>
        </w:rPr>
        <w:t>e.g.,</w:t>
      </w:r>
      <w:r>
        <w:rPr>
          <w:sz w:val="22"/>
          <w:szCs w:val="22"/>
        </w:rPr>
        <w:t xml:space="preserve"> a sign language translator)</w:t>
      </w:r>
    </w:p>
    <w:p w14:paraId="7C8726A9" w14:textId="77777777" w:rsidR="00A55B6D" w:rsidRDefault="00A55B6D" w:rsidP="00495424">
      <w:pPr>
        <w:ind w:left="720"/>
        <w:jc w:val="both"/>
        <w:rPr>
          <w:sz w:val="22"/>
          <w:szCs w:val="22"/>
        </w:rPr>
      </w:pPr>
    </w:p>
    <w:p w14:paraId="67E31472" w14:textId="77777777" w:rsidR="00D8601E" w:rsidRDefault="00D8601E" w:rsidP="00495424">
      <w:pPr>
        <w:ind w:left="720"/>
        <w:jc w:val="both"/>
        <w:rPr>
          <w:sz w:val="22"/>
          <w:szCs w:val="22"/>
        </w:rPr>
      </w:pPr>
      <w:r>
        <w:rPr>
          <w:sz w:val="22"/>
          <w:szCs w:val="22"/>
        </w:rPr>
        <w:t>We reserve the right to refuse attendance for any pupil if we feel we cannot reasonably accommodate any special educational needs or disabilities or in the case of unreasonable behaviour. Please see our separate Students Behaviour Policy for more details on this.</w:t>
      </w:r>
    </w:p>
    <w:p w14:paraId="0D9442FE" w14:textId="77777777" w:rsidR="00D8601E" w:rsidRDefault="00D8601E" w:rsidP="00495424">
      <w:pPr>
        <w:ind w:left="720"/>
        <w:jc w:val="both"/>
        <w:rPr>
          <w:sz w:val="22"/>
          <w:szCs w:val="22"/>
        </w:rPr>
      </w:pPr>
    </w:p>
    <w:p w14:paraId="0BDABB21" w14:textId="77777777" w:rsidR="00A55B6D" w:rsidRPr="00AD5EFB" w:rsidRDefault="00A55B6D" w:rsidP="00495424">
      <w:pPr>
        <w:ind w:left="720"/>
        <w:jc w:val="both"/>
        <w:rPr>
          <w:sz w:val="22"/>
          <w:szCs w:val="22"/>
          <w:u w:val="single"/>
        </w:rPr>
      </w:pPr>
      <w:r w:rsidRPr="00AD5EFB">
        <w:rPr>
          <w:sz w:val="22"/>
          <w:szCs w:val="22"/>
          <w:u w:val="single"/>
        </w:rPr>
        <w:t>GDPR</w:t>
      </w:r>
    </w:p>
    <w:p w14:paraId="6149A4F2" w14:textId="0062D415" w:rsidR="00A55B6D" w:rsidRDefault="00A55B6D" w:rsidP="00495424">
      <w:pPr>
        <w:ind w:left="720"/>
        <w:jc w:val="both"/>
        <w:rPr>
          <w:sz w:val="22"/>
          <w:szCs w:val="22"/>
        </w:rPr>
      </w:pPr>
      <w:r>
        <w:rPr>
          <w:sz w:val="22"/>
          <w:szCs w:val="22"/>
        </w:rPr>
        <w:t>We are fully compliant with the General Data Protection Regulation which came into force on 25 May 201</w:t>
      </w:r>
      <w:r w:rsidR="00761693">
        <w:rPr>
          <w:sz w:val="22"/>
          <w:szCs w:val="22"/>
        </w:rPr>
        <w:t>8</w:t>
      </w:r>
      <w:r>
        <w:rPr>
          <w:sz w:val="22"/>
          <w:szCs w:val="22"/>
        </w:rPr>
        <w:t xml:space="preserve">. </w:t>
      </w:r>
      <w:r w:rsidR="00AE3E0F">
        <w:rPr>
          <w:sz w:val="22"/>
          <w:szCs w:val="22"/>
        </w:rPr>
        <w:t xml:space="preserve">Our privacy policy can be found on our website </w:t>
      </w:r>
      <w:hyperlink r:id="rId11" w:history="1">
        <w:r w:rsidR="00AE3E0F" w:rsidRPr="00107613">
          <w:rPr>
            <w:rStyle w:val="Hyperlink"/>
            <w:sz w:val="22"/>
            <w:szCs w:val="22"/>
          </w:rPr>
          <w:t>https://wheelsproject.org.uk/privacy-policy/</w:t>
        </w:r>
      </w:hyperlink>
      <w:r w:rsidR="00AE3E0F">
        <w:rPr>
          <w:sz w:val="22"/>
          <w:szCs w:val="22"/>
        </w:rPr>
        <w:t xml:space="preserve">. </w:t>
      </w:r>
      <w:r>
        <w:rPr>
          <w:sz w:val="22"/>
          <w:szCs w:val="22"/>
        </w:rPr>
        <w:t>In particular</w:t>
      </w:r>
      <w:r w:rsidR="00AE3E0F">
        <w:rPr>
          <w:sz w:val="22"/>
          <w:szCs w:val="22"/>
        </w:rPr>
        <w:t>,</w:t>
      </w:r>
      <w:r>
        <w:rPr>
          <w:sz w:val="22"/>
          <w:szCs w:val="22"/>
        </w:rPr>
        <w:t xml:space="preserve"> </w:t>
      </w:r>
      <w:r w:rsidR="00AE3E0F">
        <w:rPr>
          <w:sz w:val="22"/>
          <w:szCs w:val="22"/>
        </w:rPr>
        <w:t>please note what data we need to collect and how we make sure i</w:t>
      </w:r>
      <w:r w:rsidR="00384CB2">
        <w:rPr>
          <w:sz w:val="22"/>
          <w:szCs w:val="22"/>
        </w:rPr>
        <w:t>t i</w:t>
      </w:r>
      <w:r w:rsidR="00AE3E0F">
        <w:rPr>
          <w:sz w:val="22"/>
          <w:szCs w:val="22"/>
        </w:rPr>
        <w:t xml:space="preserve">s kept safe. </w:t>
      </w:r>
    </w:p>
    <w:p w14:paraId="6149CE73" w14:textId="77777777" w:rsidR="00F42986" w:rsidRDefault="00F42986" w:rsidP="00495424">
      <w:pPr>
        <w:ind w:left="720"/>
        <w:jc w:val="both"/>
        <w:rPr>
          <w:sz w:val="22"/>
          <w:szCs w:val="22"/>
        </w:rPr>
      </w:pPr>
    </w:p>
    <w:p w14:paraId="6781F940" w14:textId="77777777" w:rsidR="00F42986" w:rsidRDefault="00F42986" w:rsidP="00495424">
      <w:pPr>
        <w:ind w:left="720"/>
        <w:jc w:val="both"/>
        <w:rPr>
          <w:sz w:val="22"/>
          <w:szCs w:val="22"/>
        </w:rPr>
      </w:pPr>
    </w:p>
    <w:p w14:paraId="0044068A" w14:textId="77777777" w:rsidR="00F42986" w:rsidRDefault="00F42986" w:rsidP="00495424">
      <w:pPr>
        <w:ind w:left="720"/>
        <w:jc w:val="both"/>
        <w:rPr>
          <w:sz w:val="22"/>
          <w:szCs w:val="22"/>
        </w:rPr>
      </w:pPr>
    </w:p>
    <w:p w14:paraId="4CBB7A07" w14:textId="77777777" w:rsidR="00F42986" w:rsidRDefault="00F42986" w:rsidP="00AD5EFB">
      <w:pPr>
        <w:jc w:val="both"/>
        <w:rPr>
          <w:sz w:val="22"/>
          <w:szCs w:val="22"/>
        </w:rPr>
      </w:pPr>
    </w:p>
    <w:p w14:paraId="4F454A97" w14:textId="77777777" w:rsidR="00F42986" w:rsidRDefault="00F42986" w:rsidP="00495424">
      <w:pPr>
        <w:ind w:left="720"/>
        <w:jc w:val="both"/>
        <w:rPr>
          <w:sz w:val="22"/>
          <w:szCs w:val="22"/>
        </w:rPr>
      </w:pPr>
    </w:p>
    <w:p w14:paraId="304B683C" w14:textId="77777777" w:rsidR="00F42986" w:rsidRDefault="00F42986" w:rsidP="00495424">
      <w:pPr>
        <w:ind w:left="720"/>
        <w:jc w:val="both"/>
        <w:rPr>
          <w:sz w:val="22"/>
          <w:szCs w:val="22"/>
        </w:rPr>
      </w:pPr>
    </w:p>
    <w:p w14:paraId="57EA966B" w14:textId="77777777" w:rsidR="00F42986" w:rsidRDefault="00F42986" w:rsidP="00495424">
      <w:pPr>
        <w:ind w:left="720"/>
        <w:jc w:val="both"/>
        <w:rPr>
          <w:sz w:val="22"/>
          <w:szCs w:val="22"/>
        </w:rPr>
      </w:pPr>
    </w:p>
    <w:p w14:paraId="5D9971CB" w14:textId="77777777" w:rsidR="00F42986" w:rsidRDefault="00F42986" w:rsidP="00495424">
      <w:pPr>
        <w:ind w:left="720"/>
        <w:jc w:val="both"/>
        <w:rPr>
          <w:sz w:val="22"/>
          <w:szCs w:val="22"/>
        </w:rPr>
      </w:pPr>
    </w:p>
    <w:p w14:paraId="62AF5A4D" w14:textId="77777777" w:rsidR="00F42986" w:rsidRDefault="00F42986" w:rsidP="00495424">
      <w:pPr>
        <w:ind w:left="720"/>
        <w:jc w:val="both"/>
        <w:rPr>
          <w:sz w:val="22"/>
          <w:szCs w:val="22"/>
        </w:rPr>
      </w:pPr>
    </w:p>
    <w:p w14:paraId="7C2828D7" w14:textId="77777777" w:rsidR="00F42986" w:rsidRDefault="00F42986" w:rsidP="00495424">
      <w:pPr>
        <w:ind w:left="720"/>
        <w:jc w:val="both"/>
        <w:rPr>
          <w:sz w:val="22"/>
          <w:szCs w:val="22"/>
        </w:rPr>
      </w:pPr>
    </w:p>
    <w:p w14:paraId="2BB3BD63" w14:textId="77777777" w:rsidR="00F42986" w:rsidRDefault="00F42986" w:rsidP="00495424">
      <w:pPr>
        <w:ind w:left="720"/>
        <w:jc w:val="both"/>
        <w:rPr>
          <w:sz w:val="22"/>
          <w:szCs w:val="22"/>
        </w:rPr>
      </w:pPr>
    </w:p>
    <w:p w14:paraId="29754D6B" w14:textId="77777777" w:rsidR="000917C7" w:rsidRPr="00626A1B" w:rsidRDefault="000917C7" w:rsidP="000917C7">
      <w:pPr>
        <w:jc w:val="both"/>
        <w:rPr>
          <w:sz w:val="22"/>
          <w:szCs w:val="22"/>
        </w:rPr>
      </w:pPr>
    </w:p>
    <w:sectPr w:rsidR="000917C7" w:rsidRPr="00626A1B">
      <w:footerReference w:type="even" r:id="rId12"/>
      <w:footerReference w:type="default" r:id="rId13"/>
      <w:pgSz w:w="11906" w:h="16838"/>
      <w:pgMar w:top="1440" w:right="1800" w:bottom="72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5BFE" w14:textId="77777777" w:rsidR="00DE77FB" w:rsidRDefault="00DE77FB">
      <w:r>
        <w:separator/>
      </w:r>
    </w:p>
  </w:endnote>
  <w:endnote w:type="continuationSeparator" w:id="0">
    <w:p w14:paraId="17FD9901" w14:textId="77777777" w:rsidR="00DE77FB" w:rsidRDefault="00DE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CAE7" w14:textId="77777777" w:rsidR="006A1A68" w:rsidRDefault="006A1A68" w:rsidP="00123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FCBC15" w14:textId="77777777" w:rsidR="006A1A68" w:rsidRDefault="006A1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F3A4" w14:textId="77777777" w:rsidR="006A1A68" w:rsidRPr="00511FD8" w:rsidRDefault="00527C8A" w:rsidP="00527C8A">
    <w:pPr>
      <w:pStyle w:val="Footer"/>
      <w:jc w:val="right"/>
      <w:rPr>
        <w:i/>
      </w:rPr>
    </w:pPr>
    <w:r>
      <w:rPr>
        <w:i/>
      </w:rPr>
      <w:t xml:space="preserve">QA SEN Statement of Intent – March </w:t>
    </w:r>
    <w:r w:rsidR="007E26FA">
      <w:rPr>
        <w: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48CE" w14:textId="77777777" w:rsidR="00DE77FB" w:rsidRDefault="00DE77FB">
      <w:r>
        <w:separator/>
      </w:r>
    </w:p>
  </w:footnote>
  <w:footnote w:type="continuationSeparator" w:id="0">
    <w:p w14:paraId="1982B9F0" w14:textId="77777777" w:rsidR="00DE77FB" w:rsidRDefault="00DE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82C"/>
    <w:multiLevelType w:val="multilevel"/>
    <w:tmpl w:val="EC6455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A7431B"/>
    <w:multiLevelType w:val="hybridMultilevel"/>
    <w:tmpl w:val="7EDE8A5E"/>
    <w:lvl w:ilvl="0" w:tplc="3B14F3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B10DD"/>
    <w:multiLevelType w:val="multilevel"/>
    <w:tmpl w:val="EC6455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906059"/>
    <w:multiLevelType w:val="multilevel"/>
    <w:tmpl w:val="EC6455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1F2075"/>
    <w:multiLevelType w:val="multilevel"/>
    <w:tmpl w:val="D808308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BD28C6"/>
    <w:multiLevelType w:val="multilevel"/>
    <w:tmpl w:val="EC6455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91EC3"/>
    <w:multiLevelType w:val="hybridMultilevel"/>
    <w:tmpl w:val="C83C32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C17E32"/>
    <w:multiLevelType w:val="hybridMultilevel"/>
    <w:tmpl w:val="2AC096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7BF0142"/>
    <w:multiLevelType w:val="multilevel"/>
    <w:tmpl w:val="EC6455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60B055D"/>
    <w:multiLevelType w:val="multilevel"/>
    <w:tmpl w:val="EC6455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85D10E6"/>
    <w:multiLevelType w:val="hybridMultilevel"/>
    <w:tmpl w:val="DC8A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FC0BB2"/>
    <w:multiLevelType w:val="hybridMultilevel"/>
    <w:tmpl w:val="33F83E64"/>
    <w:lvl w:ilvl="0" w:tplc="78889EBA">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5697F2B"/>
    <w:multiLevelType w:val="hybridMultilevel"/>
    <w:tmpl w:val="DFF2DA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8204254"/>
    <w:multiLevelType w:val="hybridMultilevel"/>
    <w:tmpl w:val="A992C8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38715890">
    <w:abstractNumId w:val="8"/>
  </w:num>
  <w:num w:numId="2" w16cid:durableId="1982730362">
    <w:abstractNumId w:val="9"/>
  </w:num>
  <w:num w:numId="3" w16cid:durableId="1266310676">
    <w:abstractNumId w:val="0"/>
  </w:num>
  <w:num w:numId="4" w16cid:durableId="1921675797">
    <w:abstractNumId w:val="3"/>
  </w:num>
  <w:num w:numId="5" w16cid:durableId="1302419596">
    <w:abstractNumId w:val="2"/>
  </w:num>
  <w:num w:numId="6" w16cid:durableId="1206989974">
    <w:abstractNumId w:val="5"/>
  </w:num>
  <w:num w:numId="7" w16cid:durableId="630135954">
    <w:abstractNumId w:val="4"/>
  </w:num>
  <w:num w:numId="8" w16cid:durableId="941108165">
    <w:abstractNumId w:val="7"/>
  </w:num>
  <w:num w:numId="9" w16cid:durableId="1321694783">
    <w:abstractNumId w:val="11"/>
  </w:num>
  <w:num w:numId="10" w16cid:durableId="344094500">
    <w:abstractNumId w:val="13"/>
  </w:num>
  <w:num w:numId="11" w16cid:durableId="1984849317">
    <w:abstractNumId w:val="12"/>
  </w:num>
  <w:num w:numId="12" w16cid:durableId="1017082493">
    <w:abstractNumId w:val="6"/>
  </w:num>
  <w:num w:numId="13" w16cid:durableId="1765766568">
    <w:abstractNumId w:val="1"/>
  </w:num>
  <w:num w:numId="14" w16cid:durableId="1968925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0B"/>
    <w:rsid w:val="000161B3"/>
    <w:rsid w:val="00022F51"/>
    <w:rsid w:val="000917C7"/>
    <w:rsid w:val="0012346B"/>
    <w:rsid w:val="00127F84"/>
    <w:rsid w:val="001713B4"/>
    <w:rsid w:val="001D3BF0"/>
    <w:rsid w:val="001E2922"/>
    <w:rsid w:val="00201BA8"/>
    <w:rsid w:val="00223600"/>
    <w:rsid w:val="0031105F"/>
    <w:rsid w:val="00320037"/>
    <w:rsid w:val="003231D8"/>
    <w:rsid w:val="00384CB2"/>
    <w:rsid w:val="003C71E3"/>
    <w:rsid w:val="00432710"/>
    <w:rsid w:val="00442CD9"/>
    <w:rsid w:val="00477B74"/>
    <w:rsid w:val="00495424"/>
    <w:rsid w:val="00510DBA"/>
    <w:rsid w:val="00511FD8"/>
    <w:rsid w:val="00527C8A"/>
    <w:rsid w:val="00585D28"/>
    <w:rsid w:val="00596D18"/>
    <w:rsid w:val="006233F0"/>
    <w:rsid w:val="006256B6"/>
    <w:rsid w:val="00626A1B"/>
    <w:rsid w:val="00650B7C"/>
    <w:rsid w:val="00685113"/>
    <w:rsid w:val="006A1A68"/>
    <w:rsid w:val="006E271F"/>
    <w:rsid w:val="00761693"/>
    <w:rsid w:val="007E26FA"/>
    <w:rsid w:val="008B02DE"/>
    <w:rsid w:val="008C2EB8"/>
    <w:rsid w:val="0095686C"/>
    <w:rsid w:val="009A44AC"/>
    <w:rsid w:val="009A5A9C"/>
    <w:rsid w:val="009D33C7"/>
    <w:rsid w:val="00A0781E"/>
    <w:rsid w:val="00A263B0"/>
    <w:rsid w:val="00A446EF"/>
    <w:rsid w:val="00A55B6D"/>
    <w:rsid w:val="00A6460A"/>
    <w:rsid w:val="00A737DC"/>
    <w:rsid w:val="00AD5EFB"/>
    <w:rsid w:val="00AE3E0F"/>
    <w:rsid w:val="00B5714E"/>
    <w:rsid w:val="00BA5696"/>
    <w:rsid w:val="00C126CB"/>
    <w:rsid w:val="00C62ECD"/>
    <w:rsid w:val="00C759A6"/>
    <w:rsid w:val="00CB5089"/>
    <w:rsid w:val="00D53FD1"/>
    <w:rsid w:val="00D74B0A"/>
    <w:rsid w:val="00D8601E"/>
    <w:rsid w:val="00D923E5"/>
    <w:rsid w:val="00D97B60"/>
    <w:rsid w:val="00DE77FB"/>
    <w:rsid w:val="00DF3603"/>
    <w:rsid w:val="00E738EB"/>
    <w:rsid w:val="00EE360B"/>
    <w:rsid w:val="00F42986"/>
    <w:rsid w:val="00F569A9"/>
    <w:rsid w:val="00FA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1B4FE0"/>
  <w15:chartTrackingRefBased/>
  <w15:docId w15:val="{13B896FC-7504-41E4-AF67-ED85F104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ind w:left="720"/>
      <w:jc w:val="both"/>
      <w:outlineLvl w:val="5"/>
    </w:pPr>
    <w:rPr>
      <w:sz w:val="24"/>
      <w:u w:val="single"/>
    </w:rPr>
  </w:style>
  <w:style w:type="paragraph" w:styleId="Heading7">
    <w:name w:val="heading 7"/>
    <w:basedOn w:val="Normal"/>
    <w:next w:val="Normal"/>
    <w:qFormat/>
    <w:pPr>
      <w:keepNext/>
      <w:jc w:val="both"/>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Subtitle">
    <w:name w:val="Subtitle"/>
    <w:basedOn w:val="Normal"/>
    <w:qFormat/>
    <w:pPr>
      <w:jc w:val="center"/>
    </w:pPr>
    <w:rPr>
      <w:b/>
      <w:sz w:val="32"/>
      <w:u w:val="single"/>
    </w:rPr>
  </w:style>
  <w:style w:type="paragraph" w:styleId="BodyText">
    <w:name w:val="Body Text"/>
    <w:basedOn w:val="Normal"/>
    <w:pPr>
      <w:jc w:val="both"/>
    </w:pPr>
    <w:rPr>
      <w:sz w:val="24"/>
    </w:rPr>
  </w:style>
  <w:style w:type="paragraph" w:styleId="BodyTextIndent">
    <w:name w:val="Body Text Indent"/>
    <w:basedOn w:val="Normal"/>
    <w:pPr>
      <w:ind w:left="72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D97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7F84"/>
    <w:rPr>
      <w:rFonts w:ascii="Tahoma" w:hAnsi="Tahoma" w:cs="Tahoma"/>
      <w:sz w:val="16"/>
      <w:szCs w:val="16"/>
    </w:rPr>
  </w:style>
  <w:style w:type="paragraph" w:styleId="Header">
    <w:name w:val="header"/>
    <w:basedOn w:val="Normal"/>
    <w:rsid w:val="00511FD8"/>
    <w:pPr>
      <w:tabs>
        <w:tab w:val="center" w:pos="4153"/>
        <w:tab w:val="right" w:pos="8306"/>
      </w:tabs>
    </w:pPr>
  </w:style>
  <w:style w:type="character" w:styleId="Hyperlink">
    <w:name w:val="Hyperlink"/>
    <w:rsid w:val="000917C7"/>
    <w:rPr>
      <w:color w:val="0000FF"/>
      <w:u w:val="single"/>
    </w:rPr>
  </w:style>
  <w:style w:type="character" w:styleId="UnresolvedMention">
    <w:name w:val="Unresolved Mention"/>
    <w:uiPriority w:val="99"/>
    <w:semiHidden/>
    <w:unhideWhenUsed/>
    <w:rsid w:val="00AE3E0F"/>
    <w:rPr>
      <w:color w:val="605E5C"/>
      <w:shd w:val="clear" w:color="auto" w:fill="E1DFDD"/>
    </w:rPr>
  </w:style>
  <w:style w:type="paragraph" w:styleId="Revision">
    <w:name w:val="Revision"/>
    <w:hidden/>
    <w:uiPriority w:val="99"/>
    <w:semiHidden/>
    <w:rsid w:val="00AE3E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heelsproject.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0A25E1-1B1D-42AB-974F-E027A869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C27FB-6AB3-424A-BAA6-6810A13ADB86}">
  <ds:schemaRefs>
    <ds:schemaRef ds:uri="http://schemas.microsoft.com/sharepoint/v3/contenttype/forms"/>
  </ds:schemaRefs>
</ds:datastoreItem>
</file>

<file path=customXml/itemProps3.xml><?xml version="1.0" encoding="utf-8"?>
<ds:datastoreItem xmlns:ds="http://schemas.openxmlformats.org/officeDocument/2006/customXml" ds:itemID="{2B001E8E-F11D-47F6-B2F5-43433FD836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TRAVEL CLAIM POLICY</vt:lpstr>
    </vt:vector>
  </TitlesOfParts>
  <Company>The Wheels Project Ltd</Company>
  <LinksUpToDate>false</LinksUpToDate>
  <CharactersWithSpaces>4308</CharactersWithSpaces>
  <SharedDoc>false</SharedDoc>
  <HLinks>
    <vt:vector size="6" baseType="variant">
      <vt:variant>
        <vt:i4>6029399</vt:i4>
      </vt:variant>
      <vt:variant>
        <vt:i4>0</vt:i4>
      </vt:variant>
      <vt:variant>
        <vt:i4>0</vt:i4>
      </vt:variant>
      <vt:variant>
        <vt:i4>5</vt:i4>
      </vt:variant>
      <vt:variant>
        <vt:lpwstr>https://wheelsproject.org.uk/privacy-policy/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CLAIM POLICY</dc:title>
  <dc:subject/>
  <dc:creator>Richard Clark</dc:creator>
  <cp:keywords/>
  <cp:lastModifiedBy>Adrienne McGrattan</cp:lastModifiedBy>
  <cp:revision>4</cp:revision>
  <cp:lastPrinted>2010-03-30T13:55:00Z</cp:lastPrinted>
  <dcterms:created xsi:type="dcterms:W3CDTF">2025-03-17T10:04:00Z</dcterms:created>
  <dcterms:modified xsi:type="dcterms:W3CDTF">2025-03-17T10:05:00Z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0x0101009972FA81CCCFFA46B2D33F22E0E5DFAE</vt:lpwstr>
  </property>
</Properties>
</file>